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bookmarkStart w:id="0" w:name="_GoBack"/>
      <w:bookmarkEnd w:id="0"/>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Антимонопольное и контрактное регулирование энергетической деятельности в России и мире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Международное энергетическое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1C3A" w:rsidRDefault="007A7979" w:rsidP="00511619">
            <w:pPr>
              <w:rPr>
                <w:rFonts w:ascii="Times New Roman" w:hAnsi="Times New Roman" w:cs="Times New Roman"/>
                <w:sz w:val="20"/>
                <w:szCs w:val="20"/>
              </w:rPr>
            </w:pPr>
            <w:proofErr w:type="spellStart"/>
            <w:r w:rsidRPr="00911C3A">
              <w:rPr>
                <w:rFonts w:ascii="Times New Roman" w:hAnsi="Times New Roman" w:cs="Times New Roman"/>
                <w:sz w:val="20"/>
                <w:szCs w:val="20"/>
              </w:rPr>
              <w:t>д.ю.н</w:t>
            </w:r>
            <w:proofErr w:type="spellEnd"/>
            <w:r w:rsidRPr="00911C3A">
              <w:rPr>
                <w:rFonts w:ascii="Times New Roman" w:hAnsi="Times New Roman" w:cs="Times New Roman"/>
                <w:sz w:val="20"/>
                <w:szCs w:val="20"/>
              </w:rPr>
              <w:t xml:space="preserve">, </w:t>
            </w:r>
            <w:proofErr w:type="spellStart"/>
            <w:r w:rsidRPr="00911C3A">
              <w:rPr>
                <w:rFonts w:ascii="Times New Roman" w:hAnsi="Times New Roman" w:cs="Times New Roman"/>
                <w:sz w:val="20"/>
                <w:szCs w:val="20"/>
              </w:rPr>
              <w:t>Кораев</w:t>
            </w:r>
            <w:proofErr w:type="spellEnd"/>
            <w:r w:rsidRPr="00911C3A">
              <w:rPr>
                <w:rFonts w:ascii="Times New Roman" w:hAnsi="Times New Roman" w:cs="Times New Roman"/>
                <w:sz w:val="20"/>
                <w:szCs w:val="20"/>
              </w:rPr>
              <w:t xml:space="preserve"> Константин Борисович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F711D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F711D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F711D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F711D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F711D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F711D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F711D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F711D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F711D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F711D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F711D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F711D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F711D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F711D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F711D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F711D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F711D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7B09B62C" w:rsidR="00751095" w:rsidRPr="00352B6F" w:rsidRDefault="00911C3A" w:rsidP="009F62AE">
            <w:pPr>
              <w:rPr>
                <w:rFonts w:ascii="Times New Roman" w:hAnsi="Times New Roman" w:cs="Times New Roman"/>
                <w:sz w:val="28"/>
                <w:szCs w:val="28"/>
              </w:rPr>
            </w:pPr>
            <w:r>
              <w:rPr>
                <w:rFonts w:ascii="Times New Roman" w:hAnsi="Times New Roman" w:cs="Times New Roman"/>
                <w:sz w:val="24"/>
                <w:szCs w:val="28"/>
              </w:rPr>
              <w:t>Ф</w:t>
            </w:r>
            <w:r w:rsidR="00990F27" w:rsidRPr="00352B6F">
              <w:rPr>
                <w:rFonts w:ascii="Times New Roman" w:hAnsi="Times New Roman" w:cs="Times New Roman"/>
                <w:sz w:val="24"/>
                <w:szCs w:val="28"/>
              </w:rPr>
              <w:t>ормирование у обучающихся системы углублённых теоретических знаний и прикладных компетенций в области антимонопольного регулирования и контрактного права в сфере энергетической деятельности, включая изучение правовых механизмов предупреждения и пресечения монополистической деятельности, недобросовестной конкуренции, регулирования тарифов и цен на энергетических рынках, а также правовое сопровождение договорных отношений между субъектами энергетического сектора в России и зарубежных юрисдикциях.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Антимонопольное и контрактное регулирование энергетической деятельности в России и мире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2129"/>
        <w:gridCol w:w="5228"/>
      </w:tblGrid>
      <w:tr w:rsidR="00751095" w:rsidRPr="00911C3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1C3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1C3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1C3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1C3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1C3A" w:rsidRDefault="00751095" w:rsidP="009207A4">
            <w:pPr>
              <w:tabs>
                <w:tab w:val="left" w:pos="0"/>
              </w:tabs>
              <w:jc w:val="center"/>
              <w:rPr>
                <w:rFonts w:ascii="Times New Roman" w:hAnsi="Times New Roman" w:cs="Times New Roman"/>
                <w:lang w:bidi="ru-RU"/>
              </w:rPr>
            </w:pPr>
            <w:r w:rsidRPr="00911C3A">
              <w:rPr>
                <w:rFonts w:ascii="Times New Roman" w:hAnsi="Times New Roman" w:cs="Times New Roman"/>
                <w:b/>
              </w:rPr>
              <w:t>Планируемые результаты обучения по дисциплине</w:t>
            </w:r>
          </w:p>
          <w:p w14:paraId="4A80ACB9" w14:textId="77777777" w:rsidR="00751095" w:rsidRPr="00911C3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1C3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1C3A" w:rsidRDefault="00FD518F" w:rsidP="009207A4">
            <w:pPr>
              <w:widowControl w:val="0"/>
              <w:tabs>
                <w:tab w:val="left" w:pos="0"/>
              </w:tabs>
              <w:autoSpaceDE w:val="0"/>
              <w:autoSpaceDN w:val="0"/>
              <w:rPr>
                <w:rFonts w:ascii="Times New Roman" w:hAnsi="Times New Roman" w:cs="Times New Roman"/>
              </w:rPr>
            </w:pPr>
            <w:r w:rsidRPr="00911C3A">
              <w:rPr>
                <w:rFonts w:ascii="Times New Roman" w:hAnsi="Times New Roman" w:cs="Times New Roman"/>
              </w:rPr>
              <w:t>ОПК-2 - Способен самостоятельно готовить экспертные юридические заключения и проводить экспертизу нормативных (индивидуальных) правовых актов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1C3A" w:rsidRDefault="00FD518F" w:rsidP="009207A4">
            <w:pPr>
              <w:widowControl w:val="0"/>
              <w:tabs>
                <w:tab w:val="left" w:pos="0"/>
              </w:tabs>
              <w:autoSpaceDE w:val="0"/>
              <w:autoSpaceDN w:val="0"/>
              <w:rPr>
                <w:rFonts w:ascii="Times New Roman" w:hAnsi="Times New Roman" w:cs="Times New Roman"/>
                <w:lang w:bidi="ru-RU"/>
              </w:rPr>
            </w:pPr>
            <w:r w:rsidRPr="00911C3A">
              <w:rPr>
                <w:rFonts w:ascii="Times New Roman" w:hAnsi="Times New Roman" w:cs="Times New Roman"/>
                <w:lang w:bidi="ru-RU"/>
              </w:rPr>
              <w:t xml:space="preserve">ОПК-2.2 - Использует актуальные нормативные правовые акты, применимые к рассматриваемой ситуации и вносит предложения по их совершенствованию </w:t>
            </w:r>
            <w:r w:rsidRPr="00911C3A">
              <w:rPr>
                <w:rFonts w:ascii="Times New Roman" w:hAnsi="Times New Roman" w:cs="Times New Roman"/>
                <w:lang w:val="en-US" w:bidi="ru-RU"/>
              </w:rPr>
              <w:t>(</w:t>
            </w:r>
            <w:proofErr w:type="spellStart"/>
            <w:r w:rsidRPr="00911C3A">
              <w:rPr>
                <w:rFonts w:ascii="Times New Roman" w:hAnsi="Times New Roman" w:cs="Times New Roman"/>
                <w:lang w:val="en-US" w:bidi="ru-RU"/>
              </w:rPr>
              <w:t>устранению</w:t>
            </w:r>
            <w:proofErr w:type="spellEnd"/>
            <w:r w:rsidRPr="00911C3A">
              <w:rPr>
                <w:rFonts w:ascii="Times New Roman" w:hAnsi="Times New Roman" w:cs="Times New Roman"/>
                <w:lang w:val="en-US" w:bidi="ru-RU"/>
              </w:rPr>
              <w:t xml:space="preserve"> </w:t>
            </w:r>
            <w:proofErr w:type="spellStart"/>
            <w:r w:rsidRPr="00911C3A">
              <w:rPr>
                <w:rFonts w:ascii="Times New Roman" w:hAnsi="Times New Roman" w:cs="Times New Roman"/>
                <w:lang w:val="en-US" w:bidi="ru-RU"/>
              </w:rPr>
              <w:t>пробелов</w:t>
            </w:r>
            <w:proofErr w:type="spellEnd"/>
            <w:r w:rsidRPr="00911C3A">
              <w:rPr>
                <w:rFonts w:ascii="Times New Roman" w:hAnsi="Times New Roman" w:cs="Times New Roman"/>
                <w:lang w:val="en-US" w:bidi="ru-RU"/>
              </w:rPr>
              <w:t xml:space="preserve"> и </w:t>
            </w:r>
            <w:proofErr w:type="spellStart"/>
            <w:r w:rsidRPr="00911C3A">
              <w:rPr>
                <w:rFonts w:ascii="Times New Roman" w:hAnsi="Times New Roman" w:cs="Times New Roman"/>
                <w:lang w:val="en-US" w:bidi="ru-RU"/>
              </w:rPr>
              <w:t>коллизий</w:t>
            </w:r>
            <w:proofErr w:type="spellEnd"/>
            <w:r w:rsidRPr="00911C3A">
              <w:rPr>
                <w:rFonts w:ascii="Times New Roman" w:hAnsi="Times New Roman" w:cs="Times New Roman"/>
                <w:lang w:val="en-US" w:bidi="ru-RU"/>
              </w:rPr>
              <w:t>)</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t xml:space="preserve">Знать: </w:t>
            </w:r>
            <w:r w:rsidR="00316402" w:rsidRPr="00911C3A">
              <w:rPr>
                <w:rFonts w:ascii="Times New Roman" w:hAnsi="Times New Roman" w:cs="Times New Roman"/>
              </w:rPr>
              <w:t xml:space="preserve">актуальные нормативные правовые акты в сфере антимонопольного и контрактного регулирования энергетической деятельности в России (Федеральный закон «О защите конкуренции», Федеральный закон «О естественных монополиях», Федеральный закон «Об электроэнергетике», Федеральный закон «О теплоснабжении», Федеральный закон «О газоснабжении», правила недискриминационного доступа к услугам субъектов естественных монополий в ТЭК, порядок государственного регулирования цен (тарифов) на энергию, Кодекс РФ об административных правонарушениях в части антимонопольных составов) и в мире (нормы Договора к Энергетической хартии, регламенты и директивы ЕС в области энергетики и конкуренции (пакеты «Чистая энергия», Регламент о транзите электроэнергии, Регламент о целостности и прозрачности оптового </w:t>
            </w:r>
            <w:proofErr w:type="spellStart"/>
            <w:r w:rsidR="00316402" w:rsidRPr="00911C3A">
              <w:rPr>
                <w:rFonts w:ascii="Times New Roman" w:hAnsi="Times New Roman" w:cs="Times New Roman"/>
              </w:rPr>
              <w:t>энергорынка</w:t>
            </w:r>
            <w:proofErr w:type="spellEnd"/>
            <w:r w:rsidR="00316402" w:rsidRPr="00911C3A">
              <w:rPr>
                <w:rFonts w:ascii="Times New Roman" w:hAnsi="Times New Roman" w:cs="Times New Roman"/>
              </w:rPr>
              <w:t xml:space="preserve"> (</w:t>
            </w:r>
            <w:r w:rsidR="00316402" w:rsidRPr="00911C3A">
              <w:rPr>
                <w:rFonts w:ascii="Times New Roman" w:hAnsi="Times New Roman" w:cs="Times New Roman"/>
                <w:lang w:val="en-US"/>
              </w:rPr>
              <w:t>REMIT</w:t>
            </w:r>
            <w:r w:rsidR="00316402" w:rsidRPr="00911C3A">
              <w:rPr>
                <w:rFonts w:ascii="Times New Roman" w:hAnsi="Times New Roman" w:cs="Times New Roman"/>
              </w:rPr>
              <w:t>), правила ВТО, применимые к энергоресурсам), а также методы выявления пробелов и коллизий в указанных актах и способы формулирования предложений по их устранению.</w:t>
            </w:r>
            <w:r w:rsidRPr="00911C3A">
              <w:rPr>
                <w:rFonts w:ascii="Times New Roman" w:hAnsi="Times New Roman" w:cs="Times New Roman"/>
              </w:rPr>
              <w:t xml:space="preserve"> </w:t>
            </w:r>
          </w:p>
          <w:p w14:paraId="1D618C66" w14:textId="00124F5A"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lastRenderedPageBreak/>
              <w:t xml:space="preserve">Уметь: </w:t>
            </w:r>
            <w:r w:rsidR="00FD518F" w:rsidRPr="00911C3A">
              <w:rPr>
                <w:rFonts w:ascii="Times New Roman" w:hAnsi="Times New Roman" w:cs="Times New Roman"/>
              </w:rPr>
              <w:t xml:space="preserve">использовать актуальные нормативные правовые акты, применимые к конкретной ситуации в сфере антимонопольного и контрактного регулирования энергетической деятельности (например, при анализе условий долгосрочных </w:t>
            </w:r>
            <w:proofErr w:type="spellStart"/>
            <w:r w:rsidR="00FD518F" w:rsidRPr="00911C3A">
              <w:rPr>
                <w:rFonts w:ascii="Times New Roman" w:hAnsi="Times New Roman" w:cs="Times New Roman"/>
              </w:rPr>
              <w:t>энергоконтрактов</w:t>
            </w:r>
            <w:proofErr w:type="spellEnd"/>
            <w:r w:rsidR="00FD518F" w:rsidRPr="00911C3A">
              <w:rPr>
                <w:rFonts w:ascii="Times New Roman" w:hAnsi="Times New Roman" w:cs="Times New Roman"/>
              </w:rPr>
              <w:t xml:space="preserve"> </w:t>
            </w:r>
            <w:r w:rsidR="00FD518F" w:rsidRPr="00911C3A">
              <w:rPr>
                <w:rFonts w:ascii="Times New Roman" w:hAnsi="Times New Roman" w:cs="Times New Roman"/>
                <w:lang w:val="en-US"/>
              </w:rPr>
              <w:t>take</w:t>
            </w:r>
            <w:r w:rsidR="00FD518F" w:rsidRPr="00911C3A">
              <w:rPr>
                <w:rFonts w:ascii="Times New Roman" w:hAnsi="Times New Roman" w:cs="Times New Roman"/>
              </w:rPr>
              <w:t>-</w:t>
            </w:r>
            <w:r w:rsidR="00FD518F" w:rsidRPr="00911C3A">
              <w:rPr>
                <w:rFonts w:ascii="Times New Roman" w:hAnsi="Times New Roman" w:cs="Times New Roman"/>
                <w:lang w:val="en-US"/>
              </w:rPr>
              <w:t>or</w:t>
            </w:r>
            <w:r w:rsidR="00FD518F" w:rsidRPr="00911C3A">
              <w:rPr>
                <w:rFonts w:ascii="Times New Roman" w:hAnsi="Times New Roman" w:cs="Times New Roman"/>
              </w:rPr>
              <w:t>-</w:t>
            </w:r>
            <w:r w:rsidR="00FD518F" w:rsidRPr="00911C3A">
              <w:rPr>
                <w:rFonts w:ascii="Times New Roman" w:hAnsi="Times New Roman" w:cs="Times New Roman"/>
                <w:lang w:val="en-US"/>
              </w:rPr>
              <w:t>pay</w:t>
            </w:r>
            <w:r w:rsidR="00FD518F" w:rsidRPr="00911C3A">
              <w:rPr>
                <w:rFonts w:ascii="Times New Roman" w:hAnsi="Times New Roman" w:cs="Times New Roman"/>
              </w:rPr>
              <w:t>, соглашений о доступе к сетям и трубопроводам, практики ценообразования на электроэнергию и газ, трансграничных поставок, вертикально-интегрированных компаний ТЭК), выявлять недостатки правового регулирования (пробелы, коллизии между российским и иностранным правом, между отраслевыми и антимонопольными нормами, между международными обязательствами и национальным регулированием) и вносить обоснованные предложения по их совершенствованию при подготовке экспертных юридических заключений.</w:t>
            </w:r>
            <w:r w:rsidRPr="00911C3A">
              <w:rPr>
                <w:rFonts w:ascii="Times New Roman" w:hAnsi="Times New Roman" w:cs="Times New Roman"/>
              </w:rPr>
              <w:t xml:space="preserve">. </w:t>
            </w:r>
          </w:p>
          <w:p w14:paraId="253C4FDD" w14:textId="597ACE7D" w:rsidR="00751095" w:rsidRPr="00911C3A" w:rsidRDefault="00751095" w:rsidP="00FD518F">
            <w:pPr>
              <w:autoSpaceDE w:val="0"/>
              <w:autoSpaceDN w:val="0"/>
              <w:adjustRightInd w:val="0"/>
              <w:jc w:val="both"/>
              <w:rPr>
                <w:rFonts w:ascii="Times New Roman" w:hAnsi="Times New Roman" w:cs="Times New Roman"/>
                <w:lang w:bidi="ru-RU"/>
              </w:rPr>
            </w:pPr>
            <w:r w:rsidRPr="00911C3A">
              <w:rPr>
                <w:rFonts w:ascii="Times New Roman" w:hAnsi="Times New Roman" w:cs="Times New Roman"/>
              </w:rPr>
              <w:t xml:space="preserve">Владеть: </w:t>
            </w:r>
            <w:r w:rsidR="00FD518F" w:rsidRPr="00911C3A">
              <w:rPr>
                <w:rFonts w:ascii="Times New Roman" w:hAnsi="Times New Roman" w:cs="Times New Roman"/>
              </w:rPr>
              <w:t xml:space="preserve">навыками использования актуальных нормативных правовых актов в области антимонопольного и контрактного регулирования энергетической деятельности при подготовке экспертных заключений, способами выявления пробелов и коллизий в правовом регулировании (включая коллизии между актами разного уровня, между российским и международным правом, между публичными и частноправовыми нормами), а также приемами формулирования и обоснования предложений по совершенствованию законодательства (изменение правил доступа к </w:t>
            </w:r>
            <w:proofErr w:type="spellStart"/>
            <w:r w:rsidR="00FD518F" w:rsidRPr="00911C3A">
              <w:rPr>
                <w:rFonts w:ascii="Times New Roman" w:hAnsi="Times New Roman" w:cs="Times New Roman"/>
              </w:rPr>
              <w:t>энергоинфраструктуре</w:t>
            </w:r>
            <w:proofErr w:type="spellEnd"/>
            <w:r w:rsidR="00FD518F" w:rsidRPr="00911C3A">
              <w:rPr>
                <w:rFonts w:ascii="Times New Roman" w:hAnsi="Times New Roman" w:cs="Times New Roman"/>
              </w:rPr>
              <w:t xml:space="preserve">, устранение противоречий в </w:t>
            </w:r>
            <w:proofErr w:type="spellStart"/>
            <w:r w:rsidR="00FD518F" w:rsidRPr="00911C3A">
              <w:rPr>
                <w:rFonts w:ascii="Times New Roman" w:hAnsi="Times New Roman" w:cs="Times New Roman"/>
              </w:rPr>
              <w:t>тарифообразовании</w:t>
            </w:r>
            <w:proofErr w:type="spellEnd"/>
            <w:r w:rsidR="00FD518F" w:rsidRPr="00911C3A">
              <w:rPr>
                <w:rFonts w:ascii="Times New Roman" w:hAnsi="Times New Roman" w:cs="Times New Roman"/>
              </w:rPr>
              <w:t xml:space="preserve">, гармонизация антимонопольных норм для трансграничных </w:t>
            </w:r>
            <w:proofErr w:type="spellStart"/>
            <w:r w:rsidR="00FD518F" w:rsidRPr="00911C3A">
              <w:rPr>
                <w:rFonts w:ascii="Times New Roman" w:hAnsi="Times New Roman" w:cs="Times New Roman"/>
              </w:rPr>
              <w:t>энергопроектов</w:t>
            </w:r>
            <w:proofErr w:type="spellEnd"/>
            <w:r w:rsidR="00FD518F" w:rsidRPr="00911C3A">
              <w:rPr>
                <w:rFonts w:ascii="Times New Roman" w:hAnsi="Times New Roman" w:cs="Times New Roman"/>
              </w:rPr>
              <w:t xml:space="preserve">) для повышения эффективности </w:t>
            </w:r>
            <w:proofErr w:type="spellStart"/>
            <w:r w:rsidR="00FD518F" w:rsidRPr="00911C3A">
              <w:rPr>
                <w:rFonts w:ascii="Times New Roman" w:hAnsi="Times New Roman" w:cs="Times New Roman"/>
              </w:rPr>
              <w:t>правоприменения</w:t>
            </w:r>
            <w:proofErr w:type="spellEnd"/>
            <w:r w:rsidR="00FD518F" w:rsidRPr="00911C3A">
              <w:rPr>
                <w:rFonts w:ascii="Times New Roman" w:hAnsi="Times New Roman" w:cs="Times New Roman"/>
              </w:rPr>
              <w:t xml:space="preserve"> в энергетической сфере.</w:t>
            </w:r>
            <w:r w:rsidRPr="00911C3A">
              <w:rPr>
                <w:rFonts w:ascii="Times New Roman" w:hAnsi="Times New Roman" w:cs="Times New Roman"/>
              </w:rPr>
              <w:t>.</w:t>
            </w:r>
          </w:p>
        </w:tc>
      </w:tr>
      <w:tr w:rsidR="00751095" w:rsidRPr="00911C3A" w14:paraId="00F8DDE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DA08F84" w14:textId="77777777" w:rsidR="00751095" w:rsidRPr="00911C3A" w:rsidRDefault="00FD518F" w:rsidP="009207A4">
            <w:pPr>
              <w:widowControl w:val="0"/>
              <w:tabs>
                <w:tab w:val="left" w:pos="0"/>
              </w:tabs>
              <w:autoSpaceDE w:val="0"/>
              <w:autoSpaceDN w:val="0"/>
              <w:rPr>
                <w:rFonts w:ascii="Times New Roman" w:hAnsi="Times New Roman" w:cs="Times New Roman"/>
              </w:rPr>
            </w:pPr>
            <w:r w:rsidRPr="00911C3A">
              <w:rPr>
                <w:rFonts w:ascii="Times New Roman" w:hAnsi="Times New Roman" w:cs="Times New Roman"/>
              </w:rPr>
              <w:lastRenderedPageBreak/>
              <w:t>ОПК-6 -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3AE7DF1" w14:textId="77777777" w:rsidR="00751095" w:rsidRPr="00911C3A" w:rsidRDefault="00FD518F" w:rsidP="009207A4">
            <w:pPr>
              <w:widowControl w:val="0"/>
              <w:tabs>
                <w:tab w:val="left" w:pos="0"/>
              </w:tabs>
              <w:autoSpaceDE w:val="0"/>
              <w:autoSpaceDN w:val="0"/>
              <w:rPr>
                <w:rFonts w:ascii="Times New Roman" w:hAnsi="Times New Roman" w:cs="Times New Roman"/>
                <w:lang w:bidi="ru-RU"/>
              </w:rPr>
            </w:pPr>
            <w:r w:rsidRPr="00911C3A">
              <w:rPr>
                <w:rFonts w:ascii="Times New Roman" w:hAnsi="Times New Roman" w:cs="Times New Roman"/>
                <w:lang w:bidi="ru-RU"/>
              </w:rPr>
              <w:t>ОПК-6.3 - Свободно владеет и способен применить на практике, включая собственную профессиональную деятельность, меры по профилактике коррупции и пресечению коррупционных (иных) правонарушений, недопущению конфликта интересов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82248DC" w14:textId="77777777"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t xml:space="preserve">Знать: </w:t>
            </w:r>
            <w:r w:rsidR="00316402" w:rsidRPr="00911C3A">
              <w:rPr>
                <w:rFonts w:ascii="Times New Roman" w:hAnsi="Times New Roman" w:cs="Times New Roman"/>
              </w:rPr>
              <w:t xml:space="preserve">принципы этики юриста, нормативные правовые акты и корпоративные стандарты в сфере противодействия коррупции (Федеральный закон «О противодействии коррупции», Национальный план противодействия коррупции, Кодекс этики и служебного поведения, ведомственные антикоррупционные правила), а также конкретные меры по профилактике коррупции и пресечению коррупционных и иных правонарушений, правила предотвращения и урегулирования конфликта интересов применительно к сфере антимонопольного и контрактного регулирования энергетической деятельности (в том числе при взаимодействии с антимонопольными органами, регуляторами </w:t>
            </w:r>
            <w:proofErr w:type="spellStart"/>
            <w:r w:rsidR="00316402" w:rsidRPr="00911C3A">
              <w:rPr>
                <w:rFonts w:ascii="Times New Roman" w:hAnsi="Times New Roman" w:cs="Times New Roman"/>
              </w:rPr>
              <w:t>энергорынков</w:t>
            </w:r>
            <w:proofErr w:type="spellEnd"/>
            <w:r w:rsidR="00316402" w:rsidRPr="00911C3A">
              <w:rPr>
                <w:rFonts w:ascii="Times New Roman" w:hAnsi="Times New Roman" w:cs="Times New Roman"/>
              </w:rPr>
              <w:t xml:space="preserve">, с государственными служащими, участвующими в </w:t>
            </w:r>
            <w:proofErr w:type="spellStart"/>
            <w:r w:rsidR="00316402" w:rsidRPr="00911C3A">
              <w:rPr>
                <w:rFonts w:ascii="Times New Roman" w:hAnsi="Times New Roman" w:cs="Times New Roman"/>
              </w:rPr>
              <w:t>тарифообразовании</w:t>
            </w:r>
            <w:proofErr w:type="spellEnd"/>
            <w:r w:rsidR="00316402" w:rsidRPr="00911C3A">
              <w:rPr>
                <w:rFonts w:ascii="Times New Roman" w:hAnsi="Times New Roman" w:cs="Times New Roman"/>
              </w:rPr>
              <w:t xml:space="preserve">, выдаче лицензий, контроле за соблюдением антимонопольных норм), а также международные антикоррупционные стандарты (Конвенция ООН </w:t>
            </w:r>
            <w:r w:rsidR="00316402" w:rsidRPr="00911C3A">
              <w:rPr>
                <w:rFonts w:ascii="Times New Roman" w:hAnsi="Times New Roman" w:cs="Times New Roman"/>
              </w:rPr>
              <w:lastRenderedPageBreak/>
              <w:t>против коррупции, рекомендации ОЭСР) в части, касающейся энергетического сектора.</w:t>
            </w:r>
            <w:r w:rsidRPr="00911C3A">
              <w:rPr>
                <w:rFonts w:ascii="Times New Roman" w:hAnsi="Times New Roman" w:cs="Times New Roman"/>
              </w:rPr>
              <w:t xml:space="preserve"> </w:t>
            </w:r>
          </w:p>
          <w:p w14:paraId="3652169C" w14:textId="77777777"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t xml:space="preserve">Уметь: </w:t>
            </w:r>
            <w:r w:rsidR="00FD518F" w:rsidRPr="00911C3A">
              <w:rPr>
                <w:rFonts w:ascii="Times New Roman" w:hAnsi="Times New Roman" w:cs="Times New Roman"/>
              </w:rPr>
              <w:t xml:space="preserve">свободно владеть и применять на практике, включая собственную профессиональную деятельность по антимонопольному и контрактному регулированию в энергетике, меры по профилактике коррупции и пресечению коррупционных правонарушений (например, при проведении правовой экспертизы контрактов, соглашений о доступе к инфраструктуре, долгосрочных </w:t>
            </w:r>
            <w:proofErr w:type="spellStart"/>
            <w:r w:rsidR="00FD518F" w:rsidRPr="00911C3A">
              <w:rPr>
                <w:rFonts w:ascii="Times New Roman" w:hAnsi="Times New Roman" w:cs="Times New Roman"/>
              </w:rPr>
              <w:t>энергоконтрактов</w:t>
            </w:r>
            <w:proofErr w:type="spellEnd"/>
            <w:r w:rsidR="00FD518F" w:rsidRPr="00911C3A">
              <w:rPr>
                <w:rFonts w:ascii="Times New Roman" w:hAnsi="Times New Roman" w:cs="Times New Roman"/>
              </w:rPr>
              <w:t xml:space="preserve">, при подготовке обращений в антимонопольные органы, при участии в переговорах с представителями государственных регуляторов), выявлять и предотвращать ситуации конфликта интересов (в том числе при консультировании энергокомпаний, затрагивающем интересы нескольких участников рынка), а также использовать механизмы внутреннего антикоррупционного </w:t>
            </w:r>
            <w:proofErr w:type="spellStart"/>
            <w:r w:rsidR="00FD518F" w:rsidRPr="00911C3A">
              <w:rPr>
                <w:rFonts w:ascii="Times New Roman" w:hAnsi="Times New Roman" w:cs="Times New Roman"/>
              </w:rPr>
              <w:t>комплаенса</w:t>
            </w:r>
            <w:proofErr w:type="spellEnd"/>
            <w:r w:rsidR="00FD518F" w:rsidRPr="00911C3A">
              <w:rPr>
                <w:rFonts w:ascii="Times New Roman" w:hAnsi="Times New Roman" w:cs="Times New Roman"/>
              </w:rPr>
              <w:t xml:space="preserve"> и контроля за действиями сотрудников в сфере ТЭК.</w:t>
            </w:r>
            <w:r w:rsidRPr="00911C3A">
              <w:rPr>
                <w:rFonts w:ascii="Times New Roman" w:hAnsi="Times New Roman" w:cs="Times New Roman"/>
              </w:rPr>
              <w:t xml:space="preserve">. </w:t>
            </w:r>
          </w:p>
          <w:p w14:paraId="063A2DBA" w14:textId="77777777" w:rsidR="00751095" w:rsidRPr="00911C3A" w:rsidRDefault="00751095" w:rsidP="00FD518F">
            <w:pPr>
              <w:autoSpaceDE w:val="0"/>
              <w:autoSpaceDN w:val="0"/>
              <w:adjustRightInd w:val="0"/>
              <w:jc w:val="both"/>
              <w:rPr>
                <w:rFonts w:ascii="Times New Roman" w:hAnsi="Times New Roman" w:cs="Times New Roman"/>
                <w:lang w:bidi="ru-RU"/>
              </w:rPr>
            </w:pPr>
            <w:r w:rsidRPr="00911C3A">
              <w:rPr>
                <w:rFonts w:ascii="Times New Roman" w:hAnsi="Times New Roman" w:cs="Times New Roman"/>
              </w:rPr>
              <w:t xml:space="preserve">Владеть: </w:t>
            </w:r>
            <w:r w:rsidR="00FD518F" w:rsidRPr="00911C3A">
              <w:rPr>
                <w:rFonts w:ascii="Times New Roman" w:hAnsi="Times New Roman" w:cs="Times New Roman"/>
              </w:rPr>
              <w:t xml:space="preserve">навыками обеспечения соблюдения принципов этики юриста в процессе осуществления антимонопольного и контрактного регулирования энергетической деятельности, способами применения мер по профилактике коррупции и пресечению коррупционных правонарушений в энергетическом секторе, приемами выявления, предотвращения и урегулирования конфликта интересов при взаимодействии с государственными регуляторами (ФАС России, Минэнерго, профильные комитеты ЕС, энергетические регуляторы стран СНГ и ЕАЭС), методами внедрения антикоррупционных положений в энергетические контракты и корпоративные политики, а также практическими навыками проведения внутренних расследований, проверок контрагентов на предмет коррупционных рисков и консультирования энергетических компаний по вопросам антикоррупционного </w:t>
            </w:r>
            <w:proofErr w:type="spellStart"/>
            <w:r w:rsidR="00FD518F" w:rsidRPr="00911C3A">
              <w:rPr>
                <w:rFonts w:ascii="Times New Roman" w:hAnsi="Times New Roman" w:cs="Times New Roman"/>
              </w:rPr>
              <w:t>комплаенса</w:t>
            </w:r>
            <w:proofErr w:type="spellEnd"/>
            <w:r w:rsidR="00FD518F" w:rsidRPr="00911C3A">
              <w:rPr>
                <w:rFonts w:ascii="Times New Roman" w:hAnsi="Times New Roman" w:cs="Times New Roman"/>
              </w:rPr>
              <w:t>.</w:t>
            </w:r>
            <w:r w:rsidRPr="00911C3A">
              <w:rPr>
                <w:rFonts w:ascii="Times New Roman" w:hAnsi="Times New Roman" w:cs="Times New Roman"/>
              </w:rPr>
              <w:t>.</w:t>
            </w:r>
          </w:p>
        </w:tc>
      </w:tr>
      <w:tr w:rsidR="00751095" w:rsidRPr="00911C3A" w14:paraId="5071FE4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6651279" w14:textId="77777777" w:rsidR="00751095" w:rsidRPr="00911C3A" w:rsidRDefault="00FD518F" w:rsidP="009207A4">
            <w:pPr>
              <w:widowControl w:val="0"/>
              <w:tabs>
                <w:tab w:val="left" w:pos="0"/>
              </w:tabs>
              <w:autoSpaceDE w:val="0"/>
              <w:autoSpaceDN w:val="0"/>
              <w:rPr>
                <w:rFonts w:ascii="Times New Roman" w:hAnsi="Times New Roman" w:cs="Times New Roman"/>
              </w:rPr>
            </w:pPr>
            <w:r w:rsidRPr="00911C3A">
              <w:rPr>
                <w:rFonts w:ascii="Times New Roman" w:hAnsi="Times New Roman" w:cs="Times New Roman"/>
              </w:rPr>
              <w:lastRenderedPageBreak/>
              <w:t xml:space="preserve">ПК-2 -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w:t>
            </w:r>
            <w:proofErr w:type="spellStart"/>
            <w:r w:rsidRPr="00911C3A">
              <w:rPr>
                <w:rFonts w:ascii="Times New Roman" w:hAnsi="Times New Roman" w:cs="Times New Roman"/>
              </w:rPr>
              <w:t>правоприменения</w:t>
            </w:r>
            <w:proofErr w:type="spellEnd"/>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E8290F6" w14:textId="77777777" w:rsidR="00751095" w:rsidRPr="00911C3A" w:rsidRDefault="00FD518F" w:rsidP="009207A4">
            <w:pPr>
              <w:widowControl w:val="0"/>
              <w:tabs>
                <w:tab w:val="left" w:pos="0"/>
              </w:tabs>
              <w:autoSpaceDE w:val="0"/>
              <w:autoSpaceDN w:val="0"/>
              <w:rPr>
                <w:rFonts w:ascii="Times New Roman" w:hAnsi="Times New Roman" w:cs="Times New Roman"/>
                <w:lang w:bidi="ru-RU"/>
              </w:rPr>
            </w:pPr>
            <w:r w:rsidRPr="00911C3A">
              <w:rPr>
                <w:rFonts w:ascii="Times New Roman" w:hAnsi="Times New Roman" w:cs="Times New Roman"/>
                <w:lang w:bidi="ru-RU"/>
              </w:rPr>
              <w:t>ПК-2.2 - Анализирует нормативные правовые акты и выявляет риски нарушения требований антимонопольного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000CFB" w14:textId="77777777"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t xml:space="preserve">Знать: </w:t>
            </w:r>
            <w:r w:rsidR="00316402" w:rsidRPr="00911C3A">
              <w:rPr>
                <w:rFonts w:ascii="Times New Roman" w:hAnsi="Times New Roman" w:cs="Times New Roman"/>
              </w:rPr>
              <w:t xml:space="preserve">требования антимонопольного законодательства Российской Федерации (Федеральный закон «О защите конкуренции», Федеральный закон «О естественных монополиях», Федеральный закон «Об электроэнергетике», Федеральный закон «О теплоснабжении», Федеральный закон «О газоснабжении», Кодекс РФ об административных правонарушениях (глава 14), Уголовный кодекс РФ (статьи о картелях, ограничении конкуренции)), а также международные антимонопольные нормы и стандарты, применимые к энергетической деятельности (правила ВТО, регламенты и директивы ЕС о конкуренции в </w:t>
            </w:r>
            <w:r w:rsidR="00316402" w:rsidRPr="00911C3A">
              <w:rPr>
                <w:rFonts w:ascii="Times New Roman" w:hAnsi="Times New Roman" w:cs="Times New Roman"/>
              </w:rPr>
              <w:lastRenderedPageBreak/>
              <w:t>энергетике (</w:t>
            </w:r>
            <w:r w:rsidR="00316402" w:rsidRPr="00911C3A">
              <w:rPr>
                <w:rFonts w:ascii="Times New Roman" w:hAnsi="Times New Roman" w:cs="Times New Roman"/>
                <w:lang w:val="en-US"/>
              </w:rPr>
              <w:t>REMIT</w:t>
            </w:r>
            <w:r w:rsidR="00316402" w:rsidRPr="00911C3A">
              <w:rPr>
                <w:rFonts w:ascii="Times New Roman" w:hAnsi="Times New Roman" w:cs="Times New Roman"/>
              </w:rPr>
              <w:t xml:space="preserve">, пакеты «Чистая энергия»), Договор к Энергетической хартии в части конкуренции и транзита), основные виды нарушений антимонопольного законодательства в энергетике (злоупотребление доминирующим положением на оптовых и розничных </w:t>
            </w:r>
            <w:proofErr w:type="spellStart"/>
            <w:r w:rsidR="00316402" w:rsidRPr="00911C3A">
              <w:rPr>
                <w:rFonts w:ascii="Times New Roman" w:hAnsi="Times New Roman" w:cs="Times New Roman"/>
              </w:rPr>
              <w:t>энергорынках</w:t>
            </w:r>
            <w:proofErr w:type="spellEnd"/>
            <w:r w:rsidR="00316402" w:rsidRPr="00911C3A">
              <w:rPr>
                <w:rFonts w:ascii="Times New Roman" w:hAnsi="Times New Roman" w:cs="Times New Roman"/>
              </w:rPr>
              <w:t xml:space="preserve"> (манипулирование ценами, навязывание условий, дискриминация потребителей), </w:t>
            </w:r>
            <w:proofErr w:type="spellStart"/>
            <w:r w:rsidR="00316402" w:rsidRPr="00911C3A">
              <w:rPr>
                <w:rFonts w:ascii="Times New Roman" w:hAnsi="Times New Roman" w:cs="Times New Roman"/>
              </w:rPr>
              <w:t>антиконкурентные</w:t>
            </w:r>
            <w:proofErr w:type="spellEnd"/>
            <w:r w:rsidR="00316402" w:rsidRPr="00911C3A">
              <w:rPr>
                <w:rFonts w:ascii="Times New Roman" w:hAnsi="Times New Roman" w:cs="Times New Roman"/>
              </w:rPr>
              <w:t xml:space="preserve"> соглашения и картели (вертикальные и горизонтальные), недобросовестная конкуренция, неправомерное использование объектов сетевой инфраструктуры, нарушения правил </w:t>
            </w:r>
            <w:proofErr w:type="spellStart"/>
            <w:r w:rsidR="00316402" w:rsidRPr="00911C3A">
              <w:rPr>
                <w:rFonts w:ascii="Times New Roman" w:hAnsi="Times New Roman" w:cs="Times New Roman"/>
              </w:rPr>
              <w:t>тарифообразования</w:t>
            </w:r>
            <w:proofErr w:type="spellEnd"/>
            <w:r w:rsidR="00316402" w:rsidRPr="00911C3A">
              <w:rPr>
                <w:rFonts w:ascii="Times New Roman" w:hAnsi="Times New Roman" w:cs="Times New Roman"/>
              </w:rPr>
              <w:t xml:space="preserve"> и доступа к услугам субъектов естественных монополий), а также методику анализа нормативных правовых актов на предмет выявления указанных рисков.</w:t>
            </w:r>
            <w:r w:rsidRPr="00911C3A">
              <w:rPr>
                <w:rFonts w:ascii="Times New Roman" w:hAnsi="Times New Roman" w:cs="Times New Roman"/>
              </w:rPr>
              <w:t xml:space="preserve"> </w:t>
            </w:r>
          </w:p>
          <w:p w14:paraId="56FEA3F7" w14:textId="77777777" w:rsidR="00751095" w:rsidRPr="00911C3A" w:rsidRDefault="00751095" w:rsidP="009207A4">
            <w:pPr>
              <w:autoSpaceDE w:val="0"/>
              <w:autoSpaceDN w:val="0"/>
              <w:adjustRightInd w:val="0"/>
              <w:jc w:val="both"/>
              <w:rPr>
                <w:rFonts w:ascii="Times New Roman" w:hAnsi="Times New Roman" w:cs="Times New Roman"/>
              </w:rPr>
            </w:pPr>
            <w:r w:rsidRPr="00911C3A">
              <w:rPr>
                <w:rFonts w:ascii="Times New Roman" w:hAnsi="Times New Roman" w:cs="Times New Roman"/>
              </w:rPr>
              <w:t xml:space="preserve">Уметь: </w:t>
            </w:r>
            <w:r w:rsidR="00FD518F" w:rsidRPr="00911C3A">
              <w:rPr>
                <w:rFonts w:ascii="Times New Roman" w:hAnsi="Times New Roman" w:cs="Times New Roman"/>
              </w:rPr>
              <w:t xml:space="preserve">анализировать нормативные правовые акты и локальные документы энергетических компаний (договоры поставки и транспортировки энергии, правила доступа к сетям и трубопроводам, соглашения о распределении мощности, политики ценообразования, внутренние регламенты взаимодействия с контрагентами) в ходе профессиональной деятельности на предмет соответствия антимонопольным требованиям, выявлять риски нарушения антимонопольного законодательства (риски злоупотребления доминирующим положением, риски координации экономической деятельности на </w:t>
            </w:r>
            <w:proofErr w:type="spellStart"/>
            <w:r w:rsidR="00FD518F" w:rsidRPr="00911C3A">
              <w:rPr>
                <w:rFonts w:ascii="Times New Roman" w:hAnsi="Times New Roman" w:cs="Times New Roman"/>
              </w:rPr>
              <w:t>энергорынке</w:t>
            </w:r>
            <w:proofErr w:type="spellEnd"/>
            <w:r w:rsidR="00FD518F" w:rsidRPr="00911C3A">
              <w:rPr>
                <w:rFonts w:ascii="Times New Roman" w:hAnsi="Times New Roman" w:cs="Times New Roman"/>
              </w:rPr>
              <w:t xml:space="preserve">, риски создания дискриминационных условий доступа к </w:t>
            </w:r>
            <w:proofErr w:type="spellStart"/>
            <w:r w:rsidR="00FD518F" w:rsidRPr="00911C3A">
              <w:rPr>
                <w:rFonts w:ascii="Times New Roman" w:hAnsi="Times New Roman" w:cs="Times New Roman"/>
              </w:rPr>
              <w:t>энергоинфраструктуре</w:t>
            </w:r>
            <w:proofErr w:type="spellEnd"/>
            <w:r w:rsidR="00FD518F" w:rsidRPr="00911C3A">
              <w:rPr>
                <w:rFonts w:ascii="Times New Roman" w:hAnsi="Times New Roman" w:cs="Times New Roman"/>
              </w:rPr>
              <w:t>, риски установления монопольно высоких или монопольно низких цен, риски необоснованного отказа от заключения договора с потребителем), а также квалифицированно формулировать экспертные оценки выявленных рисков с указанием конкретных норм законодательства и возможных правовых последствий.</w:t>
            </w:r>
            <w:r w:rsidRPr="00911C3A">
              <w:rPr>
                <w:rFonts w:ascii="Times New Roman" w:hAnsi="Times New Roman" w:cs="Times New Roman"/>
              </w:rPr>
              <w:t xml:space="preserve">. </w:t>
            </w:r>
          </w:p>
          <w:p w14:paraId="01E53013" w14:textId="77777777" w:rsidR="00751095" w:rsidRPr="00911C3A" w:rsidRDefault="00751095" w:rsidP="00FD518F">
            <w:pPr>
              <w:autoSpaceDE w:val="0"/>
              <w:autoSpaceDN w:val="0"/>
              <w:adjustRightInd w:val="0"/>
              <w:jc w:val="both"/>
              <w:rPr>
                <w:rFonts w:ascii="Times New Roman" w:hAnsi="Times New Roman" w:cs="Times New Roman"/>
                <w:lang w:bidi="ru-RU"/>
              </w:rPr>
            </w:pPr>
            <w:r w:rsidRPr="00911C3A">
              <w:rPr>
                <w:rFonts w:ascii="Times New Roman" w:hAnsi="Times New Roman" w:cs="Times New Roman"/>
              </w:rPr>
              <w:t xml:space="preserve">Владеть: </w:t>
            </w:r>
            <w:r w:rsidR="00FD518F" w:rsidRPr="00911C3A">
              <w:rPr>
                <w:rFonts w:ascii="Times New Roman" w:hAnsi="Times New Roman" w:cs="Times New Roman"/>
              </w:rPr>
              <w:t xml:space="preserve">навыками проведения экспертизы и мониторинга нормативных правовых актов и внутренних документов энергетических компаний на предмет антимонопольных рисков, способами выявления и оценки рисков нарушения антимонопольного законодательства при правовом сопровождении энергетической деятельности (включая анализ контрактных условий, тарифных решений, правил оптового и розничных </w:t>
            </w:r>
            <w:proofErr w:type="spellStart"/>
            <w:r w:rsidR="00FD518F" w:rsidRPr="00911C3A">
              <w:rPr>
                <w:rFonts w:ascii="Times New Roman" w:hAnsi="Times New Roman" w:cs="Times New Roman"/>
              </w:rPr>
              <w:t>энергорынков</w:t>
            </w:r>
            <w:proofErr w:type="spellEnd"/>
            <w:r w:rsidR="00FD518F" w:rsidRPr="00911C3A">
              <w:rPr>
                <w:rFonts w:ascii="Times New Roman" w:hAnsi="Times New Roman" w:cs="Times New Roman"/>
              </w:rPr>
              <w:t xml:space="preserve">), приемами формулирования экспертных заключений о соответствии или несоответствии актов антимонопольному законодательству и целям </w:t>
            </w:r>
            <w:proofErr w:type="spellStart"/>
            <w:r w:rsidR="00FD518F" w:rsidRPr="00911C3A">
              <w:rPr>
                <w:rFonts w:ascii="Times New Roman" w:hAnsi="Times New Roman" w:cs="Times New Roman"/>
              </w:rPr>
              <w:t>правоприменения</w:t>
            </w:r>
            <w:proofErr w:type="spellEnd"/>
            <w:r w:rsidR="00FD518F" w:rsidRPr="00911C3A">
              <w:rPr>
                <w:rFonts w:ascii="Times New Roman" w:hAnsi="Times New Roman" w:cs="Times New Roman"/>
              </w:rPr>
              <w:t xml:space="preserve">, а также методами разработки рекомендаций по устранению выявленных антимонопольных рисков (внесение </w:t>
            </w:r>
            <w:r w:rsidR="00FD518F" w:rsidRPr="00911C3A">
              <w:rPr>
                <w:rFonts w:ascii="Times New Roman" w:hAnsi="Times New Roman" w:cs="Times New Roman"/>
              </w:rPr>
              <w:lastRenderedPageBreak/>
              <w:t xml:space="preserve">изменений в контракты, корректировка тарифной политики, внедрение антимонопольного </w:t>
            </w:r>
            <w:proofErr w:type="spellStart"/>
            <w:r w:rsidR="00FD518F" w:rsidRPr="00911C3A">
              <w:rPr>
                <w:rFonts w:ascii="Times New Roman" w:hAnsi="Times New Roman" w:cs="Times New Roman"/>
              </w:rPr>
              <w:t>комплаенса</w:t>
            </w:r>
            <w:proofErr w:type="spellEnd"/>
            <w:r w:rsidR="00FD518F" w:rsidRPr="00911C3A">
              <w:rPr>
                <w:rFonts w:ascii="Times New Roman" w:hAnsi="Times New Roman" w:cs="Times New Roman"/>
              </w:rPr>
              <w:t>).</w:t>
            </w:r>
            <w:r w:rsidRPr="00911C3A">
              <w:rPr>
                <w:rFonts w:ascii="Times New Roman" w:hAnsi="Times New Roman" w:cs="Times New Roman"/>
              </w:rPr>
              <w:t>.</w:t>
            </w:r>
          </w:p>
        </w:tc>
      </w:tr>
    </w:tbl>
    <w:p w14:paraId="010B1EC2" w14:textId="77777777" w:rsidR="00E1429F" w:rsidRPr="00911C3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система антимонопольного регулирования в энергетической сфере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антимонопольного регулирования в энергетической отрасли: развитие конкуренции, предупреждение и пресечение монополистической деятельности, контроль деятельности субъектов естественных монополий.</w:t>
            </w:r>
            <w:r w:rsidRPr="00352B6F">
              <w:rPr>
                <w:lang w:bidi="ru-RU"/>
              </w:rPr>
              <w:br/>
            </w:r>
            <w:r w:rsidRPr="00352B6F">
              <w:rPr>
                <w:lang w:bidi="ru-RU"/>
              </w:rPr>
              <w:br/>
              <w:t>Соотношение антимонопольного регулирования и конкурентного развития энергетических рынков.</w:t>
            </w:r>
            <w:r w:rsidRPr="00352B6F">
              <w:rPr>
                <w:lang w:bidi="ru-RU"/>
              </w:rPr>
              <w:br/>
            </w:r>
            <w:r w:rsidRPr="00352B6F">
              <w:rPr>
                <w:lang w:bidi="ru-RU"/>
              </w:rPr>
              <w:br/>
              <w:t>Система источников антимонопольного регулирования в энергетике: Федеральный закон «О защите конкуренции» (№ 135-ФЗ), Федеральный закон «Об электроэнергетике» (№ 35-ФЗ), Федеральный закон «О естественных монополиях» (№ 147-ФЗ), подзаконные акты Правительства РФ и акты ФАС России.</w:t>
            </w:r>
            <w:r w:rsidRPr="00352B6F">
              <w:rPr>
                <w:lang w:bidi="ru-RU"/>
              </w:rPr>
              <w:br/>
            </w:r>
            <w:r w:rsidRPr="00352B6F">
              <w:rPr>
                <w:lang w:bidi="ru-RU"/>
              </w:rPr>
              <w:br/>
              <w:t>Государственный контроль за экономической концентрацией как инструмент антимонопольного регулирования.</w:t>
            </w:r>
            <w:r w:rsidRPr="00352B6F">
              <w:rPr>
                <w:lang w:bidi="ru-RU"/>
              </w:rPr>
              <w:br/>
            </w:r>
            <w:r w:rsidRPr="00352B6F">
              <w:rPr>
                <w:lang w:bidi="ru-RU"/>
              </w:rPr>
              <w:br/>
              <w:t>Особенности антимонопольного регулирования в топливно-энергетическом комплексе (ТЭК).</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0D5EFB9" w14:textId="77777777" w:rsidTr="005B37A7">
        <w:trPr>
          <w:trHeight w:val="283"/>
        </w:trPr>
        <w:tc>
          <w:tcPr>
            <w:tcW w:w="1024" w:type="pct"/>
            <w:shd w:val="clear" w:color="auto" w:fill="auto"/>
            <w:vAlign w:val="center"/>
          </w:tcPr>
          <w:p w14:paraId="4033C3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Запреты и ограничения в энергетической сфере. Антимонопольные риски и комплаенс</w:t>
            </w:r>
          </w:p>
        </w:tc>
        <w:tc>
          <w:tcPr>
            <w:tcW w:w="2543" w:type="pct"/>
            <w:gridSpan w:val="2"/>
            <w:shd w:val="clear" w:color="auto" w:fill="auto"/>
          </w:tcPr>
          <w:p w14:paraId="1CE6C0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Запрет на злоупотребление доминирующим положением на энергетических рынках (статья 10 Закона о защите конкуренции).</w:t>
            </w:r>
            <w:r w:rsidRPr="00352B6F">
              <w:rPr>
                <w:lang w:bidi="ru-RU"/>
              </w:rPr>
              <w:br/>
            </w:r>
            <w:r w:rsidRPr="00352B6F">
              <w:rPr>
                <w:lang w:bidi="ru-RU"/>
              </w:rPr>
              <w:br/>
              <w:t>Виды антиконкурентных соглашений в энергетической сфере: картельные соглашения, соглашения о разделе рынка, о поддержании цен.</w:t>
            </w:r>
            <w:r w:rsidRPr="00352B6F">
              <w:rPr>
                <w:lang w:bidi="ru-RU"/>
              </w:rPr>
              <w:br/>
            </w:r>
            <w:r w:rsidRPr="00352B6F">
              <w:rPr>
                <w:lang w:bidi="ru-RU"/>
              </w:rPr>
              <w:br/>
              <w:t>Недобросовестная конкуренция на энергетических рынках.</w:t>
            </w:r>
            <w:r w:rsidRPr="00352B6F">
              <w:rPr>
                <w:lang w:bidi="ru-RU"/>
              </w:rPr>
              <w:br/>
            </w:r>
            <w:r w:rsidRPr="00352B6F">
              <w:rPr>
                <w:lang w:bidi="ru-RU"/>
              </w:rPr>
              <w:br/>
            </w:r>
            <w:r w:rsidRPr="00352B6F">
              <w:rPr>
                <w:lang w:bidi="ru-RU"/>
              </w:rPr>
              <w:lastRenderedPageBreak/>
              <w:t>Антимонопольные риски в сфере закупок энергетических компаний, в том числе нарушения при проведении торгов.</w:t>
            </w:r>
            <w:r w:rsidRPr="00352B6F">
              <w:rPr>
                <w:lang w:bidi="ru-RU"/>
              </w:rPr>
              <w:br/>
            </w:r>
            <w:r w:rsidRPr="00352B6F">
              <w:rPr>
                <w:lang w:bidi="ru-RU"/>
              </w:rPr>
              <w:br/>
              <w:t>Система антимонопольного комплаенса в энергетических компаниях: понятие, цели, структура, оценка эффективности.</w:t>
            </w:r>
            <w:r w:rsidRPr="00352B6F">
              <w:rPr>
                <w:lang w:bidi="ru-RU"/>
              </w:rPr>
              <w:br/>
            </w:r>
            <w:r w:rsidRPr="00352B6F">
              <w:rPr>
                <w:lang w:bidi="ru-RU"/>
              </w:rPr>
              <w:br/>
              <w:t>Международный опыт внедрения антимонопольного комплаенса и его адаптация в российских энергетических компаниях.</w:t>
            </w:r>
          </w:p>
        </w:tc>
        <w:tc>
          <w:tcPr>
            <w:tcW w:w="357" w:type="pct"/>
            <w:gridSpan w:val="2"/>
            <w:shd w:val="clear" w:color="auto" w:fill="auto"/>
            <w:vAlign w:val="center"/>
          </w:tcPr>
          <w:p w14:paraId="5B6C3E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62B465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A88D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5187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0B0A756" w14:textId="77777777" w:rsidTr="005B37A7">
        <w:trPr>
          <w:trHeight w:val="283"/>
        </w:trPr>
        <w:tc>
          <w:tcPr>
            <w:tcW w:w="1024" w:type="pct"/>
            <w:shd w:val="clear" w:color="auto" w:fill="auto"/>
            <w:vAlign w:val="center"/>
          </w:tcPr>
          <w:p w14:paraId="2A5A35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Специфика антимонопольного регулирования в отдельных отраслях энергетики</w:t>
            </w:r>
          </w:p>
        </w:tc>
        <w:tc>
          <w:tcPr>
            <w:tcW w:w="2543" w:type="pct"/>
            <w:gridSpan w:val="2"/>
            <w:shd w:val="clear" w:color="auto" w:fill="auto"/>
          </w:tcPr>
          <w:p w14:paraId="61CE7F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Антимонопольное регулирование на оптовом и розничных рынках электрической энергии (статья 25 Закона об электроэнергетике): объекты контроля, меры регулирования в отношении субъектов, обладающих рыночной властью.</w:t>
            </w:r>
            <w:r w:rsidRPr="00352B6F">
              <w:rPr>
                <w:lang w:bidi="ru-RU"/>
              </w:rPr>
              <w:br/>
            </w:r>
            <w:r w:rsidRPr="00352B6F">
              <w:rPr>
                <w:lang w:bidi="ru-RU"/>
              </w:rPr>
              <w:br/>
              <w:t>Манипулирование ценами на электрическую энергию и мощность: понятие, признаки, порядок установления случаев манипулирования.</w:t>
            </w:r>
            <w:r w:rsidRPr="00352B6F">
              <w:rPr>
                <w:lang w:bidi="ru-RU"/>
              </w:rPr>
              <w:br/>
            </w:r>
            <w:r w:rsidRPr="00352B6F">
              <w:rPr>
                <w:lang w:bidi="ru-RU"/>
              </w:rPr>
              <w:br/>
              <w:t>Антимонопольные правила для организаций — собственников систем газоснабжения: запрет на навязывание условий, необоснованные отказы от заключения договоров, создание препятствий для доступа на рынок газа.</w:t>
            </w:r>
            <w:r w:rsidRPr="00352B6F">
              <w:rPr>
                <w:lang w:bidi="ru-RU"/>
              </w:rPr>
              <w:br/>
            </w:r>
            <w:r w:rsidRPr="00352B6F">
              <w:rPr>
                <w:lang w:bidi="ru-RU"/>
              </w:rPr>
              <w:br/>
              <w:t>Антимонопольное регулирование в нефтяной отрасли: обеспечение недискриминационного доступа к услугам по транспортировке нефти по магистральным трубопроводам (Постановление Правительства РФ № 218).</w:t>
            </w:r>
            <w:r w:rsidRPr="00352B6F">
              <w:rPr>
                <w:lang w:bidi="ru-RU"/>
              </w:rPr>
              <w:br/>
            </w:r>
            <w:r w:rsidRPr="00352B6F">
              <w:rPr>
                <w:lang w:bidi="ru-RU"/>
              </w:rPr>
              <w:br/>
              <w:t>Антимонопольное регулирование в сфере теплоснабжения: особенности контроля за деятельностью единых теплоснабжающих организаций.</w:t>
            </w:r>
            <w:r w:rsidRPr="00352B6F">
              <w:rPr>
                <w:lang w:bidi="ru-RU"/>
              </w:rPr>
              <w:br/>
            </w:r>
            <w:r w:rsidRPr="00352B6F">
              <w:rPr>
                <w:lang w:bidi="ru-RU"/>
              </w:rPr>
              <w:br/>
              <w:t>Государственный контроль за экономической концентрацией в электроэнергетике: порядок согласования сделок слияний и поглощений, ограничения на совмещение видов деятельности.</w:t>
            </w:r>
          </w:p>
        </w:tc>
        <w:tc>
          <w:tcPr>
            <w:tcW w:w="357" w:type="pct"/>
            <w:gridSpan w:val="2"/>
            <w:shd w:val="clear" w:color="auto" w:fill="auto"/>
            <w:vAlign w:val="center"/>
          </w:tcPr>
          <w:p w14:paraId="49F732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B4E13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4C97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4A3A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6F0B2B7" w14:textId="77777777" w:rsidTr="005B37A7">
        <w:trPr>
          <w:trHeight w:val="283"/>
        </w:trPr>
        <w:tc>
          <w:tcPr>
            <w:tcW w:w="1024" w:type="pct"/>
            <w:shd w:val="clear" w:color="auto" w:fill="auto"/>
            <w:vAlign w:val="center"/>
          </w:tcPr>
          <w:p w14:paraId="441087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Международное антимонопольное регулирование в энергетической сфере</w:t>
            </w:r>
          </w:p>
        </w:tc>
        <w:tc>
          <w:tcPr>
            <w:tcW w:w="2543" w:type="pct"/>
            <w:gridSpan w:val="2"/>
            <w:shd w:val="clear" w:color="auto" w:fill="auto"/>
          </w:tcPr>
          <w:p w14:paraId="492A29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Разграничение полномочий между Евразийской экономической комиссией (ЕЭК) и национальными антимонопольными органами стран ЕАЭС при расследовании антиконкурентных соглашений на трансграничных энергетических рынках.</w:t>
            </w:r>
            <w:r w:rsidRPr="00352B6F">
              <w:rPr>
                <w:lang w:bidi="ru-RU"/>
              </w:rPr>
              <w:br/>
            </w:r>
            <w:r w:rsidRPr="00352B6F">
              <w:rPr>
                <w:lang w:bidi="ru-RU"/>
              </w:rPr>
              <w:br/>
              <w:t>Модельный закон о конкуренции стран-</w:t>
            </w:r>
            <w:r w:rsidRPr="00352B6F">
              <w:rPr>
                <w:lang w:bidi="ru-RU"/>
              </w:rPr>
              <w:lastRenderedPageBreak/>
              <w:t>участниц СНГ: основные положения и значение для гармонизации антимонопольного регулирования.</w:t>
            </w:r>
            <w:r w:rsidRPr="00352B6F">
              <w:rPr>
                <w:lang w:bidi="ru-RU"/>
              </w:rPr>
              <w:br/>
            </w:r>
            <w:r w:rsidRPr="00352B6F">
              <w:rPr>
                <w:lang w:bidi="ru-RU"/>
              </w:rPr>
              <w:br/>
              <w:t>Антимонопольное регулирование энергетических рынков в Европейском Союзе: правила конкуренции в электроэнергетике и газовой сфере.</w:t>
            </w:r>
            <w:r w:rsidRPr="00352B6F">
              <w:rPr>
                <w:lang w:bidi="ru-RU"/>
              </w:rPr>
              <w:br/>
            </w:r>
            <w:r w:rsidRPr="00352B6F">
              <w:rPr>
                <w:lang w:bidi="ru-RU"/>
              </w:rPr>
              <w:br/>
              <w:t>Сравнительный анализ подходов к антимонопольному регулированию в электроэнергетике России, США, Германии и Франции.</w:t>
            </w:r>
            <w:r w:rsidRPr="00352B6F">
              <w:rPr>
                <w:lang w:bidi="ru-RU"/>
              </w:rPr>
              <w:br/>
            </w:r>
            <w:r w:rsidRPr="00352B6F">
              <w:rPr>
                <w:lang w:bidi="ru-RU"/>
              </w:rPr>
              <w:br/>
              <w:t>Проблемы применения антимонопольного законодательства в условиях международных санкций и их влияние на энергетические компании.</w:t>
            </w:r>
          </w:p>
        </w:tc>
        <w:tc>
          <w:tcPr>
            <w:tcW w:w="357" w:type="pct"/>
            <w:gridSpan w:val="2"/>
            <w:shd w:val="clear" w:color="auto" w:fill="auto"/>
            <w:vAlign w:val="center"/>
          </w:tcPr>
          <w:p w14:paraId="717DD6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0392C4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92DA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E5CC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355293FF" w14:textId="77777777" w:rsidTr="005B37A7">
        <w:trPr>
          <w:trHeight w:val="283"/>
        </w:trPr>
        <w:tc>
          <w:tcPr>
            <w:tcW w:w="1024" w:type="pct"/>
            <w:shd w:val="clear" w:color="auto" w:fill="auto"/>
            <w:vAlign w:val="center"/>
          </w:tcPr>
          <w:p w14:paraId="3B0509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Контрактное регулирование в энергетической сфере: общие положения и договорные конструкции</w:t>
            </w:r>
          </w:p>
        </w:tc>
        <w:tc>
          <w:tcPr>
            <w:tcW w:w="2543" w:type="pct"/>
            <w:gridSpan w:val="2"/>
            <w:shd w:val="clear" w:color="auto" w:fill="auto"/>
          </w:tcPr>
          <w:p w14:paraId="4B4740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Договор энергоснабжения как разновидность договора купли-продажи: правовая природа, стороны, существенные условия (статьи 539–547 ГК РФ).</w:t>
            </w:r>
            <w:r w:rsidRPr="00352B6F">
              <w:rPr>
                <w:lang w:bidi="ru-RU"/>
              </w:rPr>
              <w:br/>
            </w:r>
            <w:r w:rsidRPr="00352B6F">
              <w:rPr>
                <w:lang w:bidi="ru-RU"/>
              </w:rPr>
              <w:br/>
              <w:t>Применение правил о договоре энергоснабжения к отношениям по снабжению газом, нефтью, нефтепродуктами, водой и другими товарами через присоединенную сеть (пункт 2 статьи 548 ГК РФ).</w:t>
            </w:r>
            <w:r w:rsidRPr="00352B6F">
              <w:rPr>
                <w:lang w:bidi="ru-RU"/>
              </w:rPr>
              <w:br/>
            </w:r>
            <w:r w:rsidRPr="00352B6F">
              <w:rPr>
                <w:lang w:bidi="ru-RU"/>
              </w:rPr>
              <w:br/>
              <w:t>Соотношение норм ГК РФ и специального энергетического законодательства при регулировании договорных отношений (Закон об электроэнергетике, Закон о теплоснабжении, Основные положения функционирования розничных рынков).</w:t>
            </w:r>
            <w:r w:rsidRPr="00352B6F">
              <w:rPr>
                <w:lang w:bidi="ru-RU"/>
              </w:rPr>
              <w:br/>
            </w:r>
            <w:r w:rsidRPr="00352B6F">
              <w:rPr>
                <w:lang w:bidi="ru-RU"/>
              </w:rPr>
              <w:br/>
              <w:t>Договор поставки электрической энергии (мощности): особенности заключения на оптовом и розничных рынках.</w:t>
            </w:r>
            <w:r w:rsidRPr="00352B6F">
              <w:rPr>
                <w:lang w:bidi="ru-RU"/>
              </w:rPr>
              <w:br/>
            </w:r>
            <w:r w:rsidRPr="00352B6F">
              <w:rPr>
                <w:lang w:bidi="ru-RU"/>
              </w:rPr>
              <w:br/>
              <w:t>Договор теплоснабжения: существенные условия, порядок заключения, особенности для единой теплоснабжающей организации.</w:t>
            </w:r>
            <w:r w:rsidRPr="00352B6F">
              <w:rPr>
                <w:lang w:bidi="ru-RU"/>
              </w:rPr>
              <w:br/>
            </w:r>
            <w:r w:rsidRPr="00352B6F">
              <w:rPr>
                <w:lang w:bidi="ru-RU"/>
              </w:rPr>
              <w:br/>
              <w:t>Внешнеторговые контракты купли-продажи (поставки) энергетических ресурсов: структура, содержание, условия поставки (Инкотермс), цена, порядок расчетов.</w:t>
            </w:r>
          </w:p>
        </w:tc>
        <w:tc>
          <w:tcPr>
            <w:tcW w:w="357" w:type="pct"/>
            <w:gridSpan w:val="2"/>
            <w:shd w:val="clear" w:color="auto" w:fill="auto"/>
            <w:vAlign w:val="center"/>
          </w:tcPr>
          <w:p w14:paraId="077458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78F1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C754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F836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3EEDB30" w14:textId="77777777" w:rsidTr="005B37A7">
        <w:trPr>
          <w:trHeight w:val="283"/>
        </w:trPr>
        <w:tc>
          <w:tcPr>
            <w:tcW w:w="1024" w:type="pct"/>
            <w:shd w:val="clear" w:color="auto" w:fill="auto"/>
            <w:vAlign w:val="center"/>
          </w:tcPr>
          <w:p w14:paraId="3C047B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Сравнительно-правовой анализ контрактного регулирования и </w:t>
            </w:r>
            <w:r w:rsidRPr="00352B6F">
              <w:rPr>
                <w:rFonts w:ascii="Times New Roman" w:hAnsi="Times New Roman" w:cs="Times New Roman"/>
                <w:lang w:bidi="ru-RU"/>
              </w:rPr>
              <w:lastRenderedPageBreak/>
              <w:t>перспективы развития</w:t>
            </w:r>
          </w:p>
        </w:tc>
        <w:tc>
          <w:tcPr>
            <w:tcW w:w="2543" w:type="pct"/>
            <w:gridSpan w:val="2"/>
            <w:shd w:val="clear" w:color="auto" w:fill="auto"/>
          </w:tcPr>
          <w:p w14:paraId="12FDCE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Гражданско-правовое регулирование внешнеторгового оборота энергетических ресурсов в Российской Федерации: система правового регулирования и договорные конструкции.</w:t>
            </w:r>
            <w:r w:rsidRPr="00352B6F">
              <w:rPr>
                <w:lang w:bidi="ru-RU"/>
              </w:rPr>
              <w:br/>
            </w:r>
            <w:r w:rsidRPr="00352B6F">
              <w:rPr>
                <w:lang w:bidi="ru-RU"/>
              </w:rPr>
              <w:lastRenderedPageBreak/>
              <w:br/>
              <w:t>Приоритетные направления развития и унификации гражданско-правового регулирования внешнеторгового оборота энергетических ресурсов РФ, ЕС и стран-участниц БРИКС.</w:t>
            </w:r>
            <w:r w:rsidRPr="00352B6F">
              <w:rPr>
                <w:lang w:bidi="ru-RU"/>
              </w:rPr>
              <w:br/>
            </w:r>
            <w:r w:rsidRPr="00352B6F">
              <w:rPr>
                <w:lang w:bidi="ru-RU"/>
              </w:rPr>
              <w:br/>
              <w:t>Энергосервисный контракт как форма государственно-частного партнерства: понятие, правовая природа, существенные условия.</w:t>
            </w:r>
            <w:r w:rsidRPr="00352B6F">
              <w:rPr>
                <w:lang w:bidi="ru-RU"/>
              </w:rPr>
              <w:br/>
            </w:r>
            <w:r w:rsidRPr="00352B6F">
              <w:rPr>
                <w:lang w:bidi="ru-RU"/>
              </w:rPr>
              <w:br/>
              <w:t>Зарубежная практика применения энергосервисных контрактов (США, европейские страны) и ее влияние на развитие российского рынка энергосервиса.</w:t>
            </w:r>
            <w:r w:rsidRPr="00352B6F">
              <w:rPr>
                <w:lang w:bidi="ru-RU"/>
              </w:rPr>
              <w:br/>
            </w:r>
            <w:r w:rsidRPr="00352B6F">
              <w:rPr>
                <w:lang w:bidi="ru-RU"/>
              </w:rPr>
              <w:br/>
              <w:t>Перспективные направления развития контрактного регулирования в энергетической сфере: цифровизация договорных отношений, смарт-контракты, внедрение примерных договоров (Постановление Правительства РФ от 30 октября 2025 г. № 1701).</w:t>
            </w:r>
            <w:r w:rsidRPr="00352B6F">
              <w:rPr>
                <w:lang w:bidi="ru-RU"/>
              </w:rPr>
              <w:br/>
            </w:r>
            <w:r w:rsidRPr="00352B6F">
              <w:rPr>
                <w:lang w:bidi="ru-RU"/>
              </w:rPr>
              <w:br/>
              <w:t>Влияние санкционных ограничений на контрактное регулирование в сфере международной торговли энергетическими ресурсами.</w:t>
            </w:r>
          </w:p>
        </w:tc>
        <w:tc>
          <w:tcPr>
            <w:tcW w:w="357" w:type="pct"/>
            <w:gridSpan w:val="2"/>
            <w:shd w:val="clear" w:color="auto" w:fill="auto"/>
            <w:vAlign w:val="center"/>
          </w:tcPr>
          <w:p w14:paraId="2DDEEF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CA92B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F7AE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EDC0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11C3A" w:rsidRDefault="00984247" w:rsidP="00AA7A6A">
            <w:pPr>
              <w:rPr>
                <w:rFonts w:ascii="Times New Roman" w:hAnsi="Times New Roman" w:cs="Times New Roman"/>
                <w:lang w:bidi="ru-RU"/>
              </w:rPr>
            </w:pPr>
            <w:r w:rsidRPr="00911C3A">
              <w:rPr>
                <w:rFonts w:ascii="Times New Roman" w:hAnsi="Times New Roman" w:cs="Times New Roman"/>
                <w:sz w:val="24"/>
                <w:szCs w:val="24"/>
              </w:rPr>
              <w:t xml:space="preserve">Петров, Д. А.  Конкурентное </w:t>
            </w:r>
            <w:proofErr w:type="gramStart"/>
            <w:r w:rsidRPr="00911C3A">
              <w:rPr>
                <w:rFonts w:ascii="Times New Roman" w:hAnsi="Times New Roman" w:cs="Times New Roman"/>
                <w:sz w:val="24"/>
                <w:szCs w:val="24"/>
              </w:rPr>
              <w:t>право :</w:t>
            </w:r>
            <w:proofErr w:type="gramEnd"/>
            <w:r w:rsidRPr="00911C3A">
              <w:rPr>
                <w:rFonts w:ascii="Times New Roman" w:hAnsi="Times New Roman" w:cs="Times New Roman"/>
                <w:sz w:val="24"/>
                <w:szCs w:val="24"/>
              </w:rPr>
              <w:t xml:space="preserve"> учебник и практикум для вузов / Д. А. Петров, В. Ф. </w:t>
            </w:r>
            <w:proofErr w:type="spellStart"/>
            <w:r w:rsidRPr="00911C3A">
              <w:rPr>
                <w:rFonts w:ascii="Times New Roman" w:hAnsi="Times New Roman" w:cs="Times New Roman"/>
                <w:sz w:val="24"/>
                <w:szCs w:val="24"/>
              </w:rPr>
              <w:t>Попондопуло</w:t>
            </w:r>
            <w:proofErr w:type="spellEnd"/>
            <w:r w:rsidRPr="00911C3A">
              <w:rPr>
                <w:rFonts w:ascii="Times New Roman" w:hAnsi="Times New Roman" w:cs="Times New Roman"/>
                <w:sz w:val="24"/>
                <w:szCs w:val="24"/>
              </w:rPr>
              <w:t xml:space="preserve"> ; под общей редакцией В. Ф. </w:t>
            </w:r>
            <w:proofErr w:type="spellStart"/>
            <w:r w:rsidRPr="00911C3A">
              <w:rPr>
                <w:rFonts w:ascii="Times New Roman" w:hAnsi="Times New Roman" w:cs="Times New Roman"/>
                <w:sz w:val="24"/>
                <w:szCs w:val="24"/>
              </w:rPr>
              <w:t>Попондопуло</w:t>
            </w:r>
            <w:proofErr w:type="spellEnd"/>
            <w:r w:rsidRPr="00911C3A">
              <w:rPr>
                <w:rFonts w:ascii="Times New Roman" w:hAnsi="Times New Roman" w:cs="Times New Roman"/>
                <w:sz w:val="24"/>
                <w:szCs w:val="24"/>
              </w:rPr>
              <w:t xml:space="preserve">. — 2-е изд., </w:t>
            </w:r>
            <w:proofErr w:type="spellStart"/>
            <w:r w:rsidRPr="00911C3A">
              <w:rPr>
                <w:rFonts w:ascii="Times New Roman" w:hAnsi="Times New Roman" w:cs="Times New Roman"/>
                <w:sz w:val="24"/>
                <w:szCs w:val="24"/>
              </w:rPr>
              <w:t>перераб</w:t>
            </w:r>
            <w:proofErr w:type="spellEnd"/>
            <w:r w:rsidRPr="00911C3A">
              <w:rPr>
                <w:rFonts w:ascii="Times New Roman" w:hAnsi="Times New Roman" w:cs="Times New Roman"/>
                <w:sz w:val="24"/>
                <w:szCs w:val="24"/>
              </w:rPr>
              <w:t xml:space="preserve">. и доп. — </w:t>
            </w:r>
            <w:proofErr w:type="gramStart"/>
            <w:r w:rsidRPr="00911C3A">
              <w:rPr>
                <w:rFonts w:ascii="Times New Roman" w:hAnsi="Times New Roman" w:cs="Times New Roman"/>
                <w:sz w:val="24"/>
                <w:szCs w:val="24"/>
              </w:rPr>
              <w:t>Москва :</w:t>
            </w:r>
            <w:proofErr w:type="gramEnd"/>
            <w:r w:rsidRPr="00911C3A">
              <w:rPr>
                <w:rFonts w:ascii="Times New Roman" w:hAnsi="Times New Roman" w:cs="Times New Roman"/>
                <w:sz w:val="24"/>
                <w:szCs w:val="24"/>
              </w:rPr>
              <w:t xml:space="preserve"> Издательство </w:t>
            </w:r>
            <w:proofErr w:type="spellStart"/>
            <w:r w:rsidRPr="00911C3A">
              <w:rPr>
                <w:rFonts w:ascii="Times New Roman" w:hAnsi="Times New Roman" w:cs="Times New Roman"/>
                <w:sz w:val="24"/>
                <w:szCs w:val="24"/>
              </w:rPr>
              <w:t>Юрайт</w:t>
            </w:r>
            <w:proofErr w:type="spellEnd"/>
            <w:r w:rsidRPr="00911C3A">
              <w:rPr>
                <w:rFonts w:ascii="Times New Roman" w:hAnsi="Times New Roman" w:cs="Times New Roman"/>
                <w:sz w:val="24"/>
                <w:szCs w:val="24"/>
              </w:rPr>
              <w:t xml:space="preserve">, 2024. — 350 с. — (Высшее образование). — </w:t>
            </w:r>
            <w:r w:rsidRPr="007E6725">
              <w:rPr>
                <w:rFonts w:ascii="Times New Roman" w:hAnsi="Times New Roman" w:cs="Times New Roman"/>
                <w:sz w:val="24"/>
                <w:szCs w:val="24"/>
                <w:lang w:val="en-US"/>
              </w:rPr>
              <w:t>ISBN</w:t>
            </w:r>
            <w:r w:rsidRPr="00911C3A">
              <w:rPr>
                <w:rFonts w:ascii="Times New Roman" w:hAnsi="Times New Roman" w:cs="Times New Roman"/>
                <w:sz w:val="24"/>
                <w:szCs w:val="24"/>
              </w:rPr>
              <w:t xml:space="preserve"> 978-5-534-00411-3.</w:t>
            </w:r>
          </w:p>
        </w:tc>
        <w:tc>
          <w:tcPr>
            <w:tcW w:w="920" w:type="pct"/>
            <w:shd w:val="clear" w:color="auto" w:fill="auto"/>
            <w:vAlign w:val="center"/>
            <w:hideMark/>
          </w:tcPr>
          <w:p w14:paraId="25965B29" w14:textId="0CF2FFC1" w:rsidR="00262CF0" w:rsidRPr="007E6725" w:rsidRDefault="00F711D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 xml:space="preserve"> https://urait.ru/bcode/535870</w:t>
              </w:r>
            </w:hyperlink>
          </w:p>
        </w:tc>
      </w:tr>
      <w:tr w:rsidR="00262CF0" w:rsidRPr="007E6725" w14:paraId="53A0A3F7" w14:textId="77777777" w:rsidTr="00E4641F">
        <w:trPr>
          <w:trHeight w:val="354"/>
        </w:trPr>
        <w:tc>
          <w:tcPr>
            <w:tcW w:w="4080" w:type="pct"/>
            <w:shd w:val="clear" w:color="auto" w:fill="auto"/>
            <w:vAlign w:val="center"/>
          </w:tcPr>
          <w:p w14:paraId="2D5BC06B" w14:textId="77777777" w:rsidR="00262CF0" w:rsidRPr="00911C3A" w:rsidRDefault="00984247" w:rsidP="00AA7A6A">
            <w:pPr>
              <w:rPr>
                <w:rFonts w:ascii="Times New Roman" w:hAnsi="Times New Roman" w:cs="Times New Roman"/>
                <w:lang w:bidi="ru-RU"/>
              </w:rPr>
            </w:pPr>
            <w:r w:rsidRPr="00911C3A">
              <w:rPr>
                <w:rFonts w:ascii="Times New Roman" w:hAnsi="Times New Roman" w:cs="Times New Roman"/>
                <w:sz w:val="24"/>
                <w:szCs w:val="24"/>
              </w:rPr>
              <w:t xml:space="preserve">Шишкин, М. В.  Антимонопольное </w:t>
            </w:r>
            <w:proofErr w:type="gramStart"/>
            <w:r w:rsidRPr="00911C3A">
              <w:rPr>
                <w:rFonts w:ascii="Times New Roman" w:hAnsi="Times New Roman" w:cs="Times New Roman"/>
                <w:sz w:val="24"/>
                <w:szCs w:val="24"/>
              </w:rPr>
              <w:t>регулирование :</w:t>
            </w:r>
            <w:proofErr w:type="gramEnd"/>
            <w:r w:rsidRPr="00911C3A">
              <w:rPr>
                <w:rFonts w:ascii="Times New Roman" w:hAnsi="Times New Roman" w:cs="Times New Roman"/>
                <w:sz w:val="24"/>
                <w:szCs w:val="24"/>
              </w:rPr>
              <w:t xml:space="preserve"> учебник и практикум для вузов / М. В. Шишкин, А. В. Смирнов. — 2-е изд., </w:t>
            </w:r>
            <w:proofErr w:type="spellStart"/>
            <w:r w:rsidRPr="00911C3A">
              <w:rPr>
                <w:rFonts w:ascii="Times New Roman" w:hAnsi="Times New Roman" w:cs="Times New Roman"/>
                <w:sz w:val="24"/>
                <w:szCs w:val="24"/>
              </w:rPr>
              <w:lastRenderedPageBreak/>
              <w:t>перераб</w:t>
            </w:r>
            <w:proofErr w:type="spellEnd"/>
            <w:r w:rsidRPr="00911C3A">
              <w:rPr>
                <w:rFonts w:ascii="Times New Roman" w:hAnsi="Times New Roman" w:cs="Times New Roman"/>
                <w:sz w:val="24"/>
                <w:szCs w:val="24"/>
              </w:rPr>
              <w:t xml:space="preserve">. и доп. — </w:t>
            </w:r>
            <w:proofErr w:type="gramStart"/>
            <w:r w:rsidRPr="00911C3A">
              <w:rPr>
                <w:rFonts w:ascii="Times New Roman" w:hAnsi="Times New Roman" w:cs="Times New Roman"/>
                <w:sz w:val="24"/>
                <w:szCs w:val="24"/>
              </w:rPr>
              <w:t>Москва :</w:t>
            </w:r>
            <w:proofErr w:type="gramEnd"/>
            <w:r w:rsidRPr="00911C3A">
              <w:rPr>
                <w:rFonts w:ascii="Times New Roman" w:hAnsi="Times New Roman" w:cs="Times New Roman"/>
                <w:sz w:val="24"/>
                <w:szCs w:val="24"/>
              </w:rPr>
              <w:t xml:space="preserve"> Издательство </w:t>
            </w:r>
            <w:proofErr w:type="spellStart"/>
            <w:r w:rsidRPr="00911C3A">
              <w:rPr>
                <w:rFonts w:ascii="Times New Roman" w:hAnsi="Times New Roman" w:cs="Times New Roman"/>
                <w:sz w:val="24"/>
                <w:szCs w:val="24"/>
              </w:rPr>
              <w:t>Юрайт</w:t>
            </w:r>
            <w:proofErr w:type="spellEnd"/>
            <w:r w:rsidRPr="00911C3A">
              <w:rPr>
                <w:rFonts w:ascii="Times New Roman" w:hAnsi="Times New Roman" w:cs="Times New Roman"/>
                <w:sz w:val="24"/>
                <w:szCs w:val="24"/>
              </w:rPr>
              <w:t xml:space="preserve">, 2024. — 159 с. — (Высшее образование). — </w:t>
            </w:r>
            <w:r w:rsidRPr="007E6725">
              <w:rPr>
                <w:rFonts w:ascii="Times New Roman" w:hAnsi="Times New Roman" w:cs="Times New Roman"/>
                <w:sz w:val="24"/>
                <w:szCs w:val="24"/>
                <w:lang w:val="en-US"/>
              </w:rPr>
              <w:t>ISBN</w:t>
            </w:r>
            <w:r w:rsidRPr="00911C3A">
              <w:rPr>
                <w:rFonts w:ascii="Times New Roman" w:hAnsi="Times New Roman" w:cs="Times New Roman"/>
                <w:sz w:val="24"/>
                <w:szCs w:val="24"/>
              </w:rPr>
              <w:t xml:space="preserve"> 978-5-534-17195-2.</w:t>
            </w:r>
          </w:p>
        </w:tc>
        <w:tc>
          <w:tcPr>
            <w:tcW w:w="920" w:type="pct"/>
            <w:shd w:val="clear" w:color="auto" w:fill="auto"/>
            <w:vAlign w:val="center"/>
            <w:hideMark/>
          </w:tcPr>
          <w:p w14:paraId="33F185A4" w14:textId="77777777" w:rsidR="00262CF0" w:rsidRPr="007E6725" w:rsidRDefault="00F711D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https://urait.ru/bcode/537274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55C0A7B" w14:textId="77777777" w:rsidTr="007B550D">
        <w:tc>
          <w:tcPr>
            <w:tcW w:w="9345" w:type="dxa"/>
          </w:tcPr>
          <w:p w14:paraId="54BF2E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43D7CB" w14:textId="77777777" w:rsidTr="007B550D">
        <w:tc>
          <w:tcPr>
            <w:tcW w:w="9345" w:type="dxa"/>
          </w:tcPr>
          <w:p w14:paraId="770AF4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B3C59FC" w14:textId="77777777" w:rsidTr="007B550D">
        <w:tc>
          <w:tcPr>
            <w:tcW w:w="9345" w:type="dxa"/>
          </w:tcPr>
          <w:p w14:paraId="17BA90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BC5F988" w14:textId="77777777" w:rsidTr="007B550D">
        <w:tc>
          <w:tcPr>
            <w:tcW w:w="9345" w:type="dxa"/>
          </w:tcPr>
          <w:p w14:paraId="055512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711D3"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«ГАРАНТ» (инсталлированный ресурс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lastRenderedPageBreak/>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1C3A" w14:paraId="53424330" w14:textId="77777777" w:rsidTr="008416EB">
        <w:tc>
          <w:tcPr>
            <w:tcW w:w="7797" w:type="dxa"/>
            <w:shd w:val="clear" w:color="auto" w:fill="auto"/>
          </w:tcPr>
          <w:p w14:paraId="2986F8BC" w14:textId="77777777" w:rsidR="002C735C" w:rsidRPr="00911C3A" w:rsidRDefault="002C735C" w:rsidP="002C735C">
            <w:pPr>
              <w:pStyle w:val="Style214"/>
              <w:ind w:firstLine="0"/>
              <w:jc w:val="center"/>
              <w:rPr>
                <w:b/>
                <w:sz w:val="22"/>
                <w:szCs w:val="22"/>
              </w:rPr>
            </w:pPr>
            <w:r w:rsidRPr="00911C3A">
              <w:rPr>
                <w:b/>
                <w:sz w:val="22"/>
                <w:szCs w:val="22"/>
              </w:rPr>
              <w:t>Наименование учебных аудиторий, перечень</w:t>
            </w:r>
          </w:p>
        </w:tc>
        <w:tc>
          <w:tcPr>
            <w:tcW w:w="2262" w:type="dxa"/>
            <w:shd w:val="clear" w:color="auto" w:fill="auto"/>
          </w:tcPr>
          <w:p w14:paraId="3A00FEF8" w14:textId="77777777" w:rsidR="002C735C" w:rsidRPr="00911C3A" w:rsidRDefault="002C735C" w:rsidP="002C735C">
            <w:pPr>
              <w:pStyle w:val="Style214"/>
              <w:ind w:firstLine="0"/>
              <w:jc w:val="center"/>
              <w:rPr>
                <w:b/>
                <w:sz w:val="22"/>
                <w:szCs w:val="22"/>
              </w:rPr>
            </w:pPr>
            <w:r w:rsidRPr="00911C3A">
              <w:rPr>
                <w:b/>
                <w:sz w:val="22"/>
                <w:szCs w:val="22"/>
              </w:rPr>
              <w:t>Адрес (местоположение) учебных аудиторий</w:t>
            </w:r>
          </w:p>
        </w:tc>
      </w:tr>
      <w:tr w:rsidR="002C735C" w:rsidRPr="00911C3A" w14:paraId="3B643305" w14:textId="77777777" w:rsidTr="008416EB">
        <w:tc>
          <w:tcPr>
            <w:tcW w:w="7797" w:type="dxa"/>
            <w:shd w:val="clear" w:color="auto" w:fill="auto"/>
          </w:tcPr>
          <w:p w14:paraId="30187323" w14:textId="51649087" w:rsidR="002C735C" w:rsidRPr="00911C3A" w:rsidRDefault="00B43524" w:rsidP="002718E2">
            <w:pPr>
              <w:pStyle w:val="Style214"/>
              <w:ind w:firstLine="0"/>
              <w:rPr>
                <w:sz w:val="22"/>
                <w:szCs w:val="22"/>
              </w:rPr>
            </w:pPr>
            <w:r w:rsidRPr="00911C3A">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C3A">
              <w:rPr>
                <w:sz w:val="22"/>
                <w:szCs w:val="22"/>
              </w:rPr>
              <w:t>комплексом.Специализированная</w:t>
            </w:r>
            <w:proofErr w:type="spellEnd"/>
            <w:r w:rsidRPr="00911C3A">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- 1шт.Компьютер в с</w:t>
            </w:r>
            <w:r w:rsidRPr="00911C3A">
              <w:rPr>
                <w:sz w:val="22"/>
                <w:szCs w:val="22"/>
                <w:lang w:val="en-US"/>
              </w:rPr>
              <w:t>Intel</w:t>
            </w:r>
            <w:r w:rsidRPr="00911C3A">
              <w:rPr>
                <w:sz w:val="22"/>
                <w:szCs w:val="22"/>
              </w:rPr>
              <w:t xml:space="preserve"> </w:t>
            </w:r>
            <w:proofErr w:type="spellStart"/>
            <w:r w:rsidRPr="00911C3A">
              <w:rPr>
                <w:sz w:val="22"/>
                <w:szCs w:val="22"/>
                <w:lang w:val="en-US"/>
              </w:rPr>
              <w:t>i</w:t>
            </w:r>
            <w:proofErr w:type="spellEnd"/>
            <w:r w:rsidRPr="00911C3A">
              <w:rPr>
                <w:sz w:val="22"/>
                <w:szCs w:val="22"/>
              </w:rPr>
              <w:t>3 2100 3.3/4</w:t>
            </w:r>
            <w:r w:rsidRPr="00911C3A">
              <w:rPr>
                <w:sz w:val="22"/>
                <w:szCs w:val="22"/>
                <w:lang w:val="en-US"/>
              </w:rPr>
              <w:t>Gb</w:t>
            </w:r>
            <w:r w:rsidRPr="00911C3A">
              <w:rPr>
                <w:sz w:val="22"/>
                <w:szCs w:val="22"/>
              </w:rPr>
              <w:t>/500</w:t>
            </w:r>
            <w:r w:rsidRPr="00911C3A">
              <w:rPr>
                <w:sz w:val="22"/>
                <w:szCs w:val="22"/>
                <w:lang w:val="en-US"/>
              </w:rPr>
              <w:t>Gb</w:t>
            </w:r>
            <w:r w:rsidRPr="00911C3A">
              <w:rPr>
                <w:sz w:val="22"/>
                <w:szCs w:val="22"/>
              </w:rPr>
              <w:t>/</w:t>
            </w:r>
            <w:proofErr w:type="spellStart"/>
            <w:r w:rsidRPr="00911C3A">
              <w:rPr>
                <w:sz w:val="22"/>
                <w:szCs w:val="22"/>
                <w:lang w:val="en-US"/>
              </w:rPr>
              <w:t>AserV</w:t>
            </w:r>
            <w:proofErr w:type="spellEnd"/>
            <w:r w:rsidRPr="00911C3A">
              <w:rPr>
                <w:sz w:val="22"/>
                <w:szCs w:val="22"/>
              </w:rPr>
              <w:t xml:space="preserve">193 - 1 шт.,  Мультимедийный проектор </w:t>
            </w:r>
            <w:r w:rsidRPr="00911C3A">
              <w:rPr>
                <w:sz w:val="22"/>
                <w:szCs w:val="22"/>
                <w:lang w:val="en-US"/>
              </w:rPr>
              <w:t>NEC</w:t>
            </w:r>
            <w:r w:rsidRPr="00911C3A">
              <w:rPr>
                <w:sz w:val="22"/>
                <w:szCs w:val="22"/>
              </w:rPr>
              <w:t xml:space="preserve"> </w:t>
            </w:r>
            <w:r w:rsidRPr="00911C3A">
              <w:rPr>
                <w:sz w:val="22"/>
                <w:szCs w:val="22"/>
                <w:lang w:val="en-US"/>
              </w:rPr>
              <w:t>ME</w:t>
            </w:r>
            <w:r w:rsidRPr="00911C3A">
              <w:rPr>
                <w:sz w:val="22"/>
                <w:szCs w:val="22"/>
              </w:rPr>
              <w:t>402</w:t>
            </w:r>
            <w:r w:rsidRPr="00911C3A">
              <w:rPr>
                <w:sz w:val="22"/>
                <w:szCs w:val="22"/>
                <w:lang w:val="en-US"/>
              </w:rPr>
              <w:t>X</w:t>
            </w:r>
            <w:r w:rsidRPr="00911C3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1C3A" w:rsidRDefault="00B43524" w:rsidP="002718E2">
            <w:pPr>
              <w:pStyle w:val="Style214"/>
              <w:ind w:firstLine="0"/>
              <w:rPr>
                <w:sz w:val="22"/>
                <w:szCs w:val="22"/>
              </w:rPr>
            </w:pPr>
            <w:r w:rsidRPr="00911C3A">
              <w:rPr>
                <w:sz w:val="22"/>
                <w:szCs w:val="22"/>
              </w:rPr>
              <w:t xml:space="preserve">190005, г. Санкт-Петербург, 7-я Красноармейская ул., д. 6-8, пом. 21Н, 26Н, 15Н-19Н, Л-3, Л-4, Л-5, лит. </w:t>
            </w:r>
            <w:r w:rsidRPr="00911C3A">
              <w:rPr>
                <w:sz w:val="22"/>
                <w:szCs w:val="22"/>
                <w:lang w:val="en-US"/>
              </w:rPr>
              <w:t>А</w:t>
            </w:r>
          </w:p>
        </w:tc>
      </w:tr>
      <w:tr w:rsidR="002C735C" w:rsidRPr="00911C3A" w14:paraId="37FA9C71" w14:textId="77777777" w:rsidTr="008416EB">
        <w:tc>
          <w:tcPr>
            <w:tcW w:w="7797" w:type="dxa"/>
            <w:shd w:val="clear" w:color="auto" w:fill="auto"/>
          </w:tcPr>
          <w:p w14:paraId="6502A1C8" w14:textId="77777777" w:rsidR="002C735C" w:rsidRPr="00911C3A" w:rsidRDefault="00B43524" w:rsidP="002718E2">
            <w:pPr>
              <w:pStyle w:val="Style214"/>
              <w:ind w:firstLine="0"/>
              <w:rPr>
                <w:sz w:val="22"/>
                <w:szCs w:val="22"/>
              </w:rPr>
            </w:pPr>
            <w:r w:rsidRPr="00911C3A">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C3A">
              <w:rPr>
                <w:sz w:val="22"/>
                <w:szCs w:val="22"/>
              </w:rPr>
              <w:t>комплексом.Специализированная</w:t>
            </w:r>
            <w:proofErr w:type="spellEnd"/>
            <w:r w:rsidRPr="00911C3A">
              <w:rPr>
                <w:sz w:val="22"/>
                <w:szCs w:val="22"/>
              </w:rPr>
              <w:t xml:space="preserve">  мебель и оборудование: Учебная мебель на 32 посадочных мест, рабочее место преподавателя, доска меловая - 1 шт., стол - 3шт., тумба - 1шт., трибуна - 1шт. Мультимедийный проектор </w:t>
            </w:r>
            <w:proofErr w:type="spellStart"/>
            <w:r w:rsidRPr="00911C3A">
              <w:rPr>
                <w:sz w:val="22"/>
                <w:szCs w:val="22"/>
                <w:lang w:val="en-US"/>
              </w:rPr>
              <w:t>Optoma</w:t>
            </w:r>
            <w:proofErr w:type="spellEnd"/>
            <w:r w:rsidRPr="00911C3A">
              <w:rPr>
                <w:sz w:val="22"/>
                <w:szCs w:val="22"/>
              </w:rPr>
              <w:t xml:space="preserve"> </w:t>
            </w:r>
            <w:r w:rsidRPr="00911C3A">
              <w:rPr>
                <w:sz w:val="22"/>
                <w:szCs w:val="22"/>
                <w:lang w:val="en-US"/>
              </w:rPr>
              <w:t>x</w:t>
            </w:r>
            <w:r w:rsidRPr="00911C3A">
              <w:rPr>
                <w:sz w:val="22"/>
                <w:szCs w:val="22"/>
              </w:rPr>
              <w:t xml:space="preserve"> 400 - 1 шт., Коммутатор </w:t>
            </w:r>
            <w:r w:rsidRPr="00911C3A">
              <w:rPr>
                <w:sz w:val="22"/>
                <w:szCs w:val="22"/>
                <w:lang w:val="en-US"/>
              </w:rPr>
              <w:t>Kramer</w:t>
            </w:r>
            <w:r w:rsidRPr="00911C3A">
              <w:rPr>
                <w:sz w:val="22"/>
                <w:szCs w:val="22"/>
              </w:rPr>
              <w:t xml:space="preserve"> </w:t>
            </w:r>
            <w:r w:rsidRPr="00911C3A">
              <w:rPr>
                <w:sz w:val="22"/>
                <w:szCs w:val="22"/>
                <w:lang w:val="en-US"/>
              </w:rPr>
              <w:t>V</w:t>
            </w:r>
            <w:r w:rsidRPr="00911C3A">
              <w:rPr>
                <w:sz w:val="22"/>
                <w:szCs w:val="22"/>
              </w:rPr>
              <w:t xml:space="preserve"> </w:t>
            </w:r>
            <w:r w:rsidRPr="00911C3A">
              <w:rPr>
                <w:sz w:val="22"/>
                <w:szCs w:val="22"/>
                <w:lang w:val="en-US"/>
              </w:rPr>
              <w:t>P</w:t>
            </w:r>
            <w:r w:rsidRPr="00911C3A">
              <w:rPr>
                <w:sz w:val="22"/>
                <w:szCs w:val="22"/>
              </w:rPr>
              <w:t xml:space="preserve">242 - 1 шт. Переносной мультимедийный комплект: Ноутбук </w:t>
            </w:r>
            <w:r w:rsidRPr="00911C3A">
              <w:rPr>
                <w:sz w:val="22"/>
                <w:szCs w:val="22"/>
                <w:lang w:val="en-US"/>
              </w:rPr>
              <w:t>HP</w:t>
            </w:r>
            <w:r w:rsidRPr="00911C3A">
              <w:rPr>
                <w:sz w:val="22"/>
                <w:szCs w:val="22"/>
              </w:rPr>
              <w:t xml:space="preserve"> 250 </w:t>
            </w:r>
            <w:r w:rsidRPr="00911C3A">
              <w:rPr>
                <w:sz w:val="22"/>
                <w:szCs w:val="22"/>
                <w:lang w:val="en-US"/>
              </w:rPr>
              <w:t>G</w:t>
            </w:r>
            <w:r w:rsidRPr="00911C3A">
              <w:rPr>
                <w:sz w:val="22"/>
                <w:szCs w:val="22"/>
              </w:rPr>
              <w:t>6 1</w:t>
            </w:r>
            <w:r w:rsidRPr="00911C3A">
              <w:rPr>
                <w:sz w:val="22"/>
                <w:szCs w:val="22"/>
                <w:lang w:val="en-US"/>
              </w:rPr>
              <w:t>WY</w:t>
            </w:r>
            <w:r w:rsidRPr="00911C3A">
              <w:rPr>
                <w:sz w:val="22"/>
                <w:szCs w:val="22"/>
              </w:rPr>
              <w:t>58</w:t>
            </w:r>
            <w:r w:rsidRPr="00911C3A">
              <w:rPr>
                <w:sz w:val="22"/>
                <w:szCs w:val="22"/>
                <w:lang w:val="en-US"/>
              </w:rPr>
              <w:t>EA</w:t>
            </w:r>
            <w:r w:rsidRPr="00911C3A">
              <w:rPr>
                <w:sz w:val="22"/>
                <w:szCs w:val="22"/>
              </w:rPr>
              <w:t xml:space="preserve">, Мультимедийный проектор </w:t>
            </w:r>
            <w:r w:rsidRPr="00911C3A">
              <w:rPr>
                <w:sz w:val="22"/>
                <w:szCs w:val="22"/>
                <w:lang w:val="en-US"/>
              </w:rPr>
              <w:t>LG</w:t>
            </w:r>
            <w:r w:rsidRPr="00911C3A">
              <w:rPr>
                <w:sz w:val="22"/>
                <w:szCs w:val="22"/>
              </w:rPr>
              <w:t xml:space="preserve"> </w:t>
            </w:r>
            <w:r w:rsidRPr="00911C3A">
              <w:rPr>
                <w:sz w:val="22"/>
                <w:szCs w:val="22"/>
                <w:lang w:val="en-US"/>
              </w:rPr>
              <w:t>PF</w:t>
            </w:r>
            <w:r w:rsidRPr="00911C3A">
              <w:rPr>
                <w:sz w:val="22"/>
                <w:szCs w:val="22"/>
              </w:rPr>
              <w:t>1500</w:t>
            </w:r>
            <w:r w:rsidRPr="00911C3A">
              <w:rPr>
                <w:sz w:val="22"/>
                <w:szCs w:val="22"/>
                <w:lang w:val="en-US"/>
              </w:rPr>
              <w:t>G</w:t>
            </w:r>
            <w:r w:rsidRPr="00911C3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056B85" w14:textId="77777777" w:rsidR="002C735C" w:rsidRPr="00911C3A" w:rsidRDefault="00B43524" w:rsidP="002718E2">
            <w:pPr>
              <w:pStyle w:val="Style214"/>
              <w:ind w:firstLine="0"/>
              <w:rPr>
                <w:sz w:val="22"/>
                <w:szCs w:val="22"/>
              </w:rPr>
            </w:pPr>
            <w:r w:rsidRPr="00911C3A">
              <w:rPr>
                <w:sz w:val="22"/>
                <w:szCs w:val="22"/>
              </w:rPr>
              <w:t xml:space="preserve">190005, г. Санкт-Петербург, 7-я Красноармейская ул., д. 6-8, пом. 21Н, 26Н, 15Н-19Н, Л-3, Л-4, Л-5, лит. </w:t>
            </w:r>
            <w:r w:rsidRPr="00911C3A">
              <w:rPr>
                <w:sz w:val="22"/>
                <w:szCs w:val="22"/>
                <w:lang w:val="en-US"/>
              </w:rPr>
              <w:t>А</w:t>
            </w:r>
          </w:p>
        </w:tc>
      </w:tr>
      <w:tr w:rsidR="002C735C" w:rsidRPr="00911C3A" w14:paraId="0F00F264" w14:textId="77777777" w:rsidTr="008416EB">
        <w:tc>
          <w:tcPr>
            <w:tcW w:w="7797" w:type="dxa"/>
            <w:shd w:val="clear" w:color="auto" w:fill="auto"/>
          </w:tcPr>
          <w:p w14:paraId="24506DB3" w14:textId="77777777" w:rsidR="002C735C" w:rsidRPr="00911C3A" w:rsidRDefault="00B43524" w:rsidP="002718E2">
            <w:pPr>
              <w:pStyle w:val="Style214"/>
              <w:ind w:firstLine="0"/>
              <w:rPr>
                <w:sz w:val="22"/>
                <w:szCs w:val="22"/>
              </w:rPr>
            </w:pPr>
            <w:r w:rsidRPr="00911C3A">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C3A">
              <w:rPr>
                <w:sz w:val="22"/>
                <w:szCs w:val="22"/>
              </w:rPr>
              <w:t>комплексом.Специализированная</w:t>
            </w:r>
            <w:proofErr w:type="spellEnd"/>
            <w:r w:rsidRPr="00911C3A">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911C3A">
              <w:rPr>
                <w:sz w:val="22"/>
                <w:szCs w:val="22"/>
                <w:lang w:val="en-US"/>
              </w:rPr>
              <w:t>HP</w:t>
            </w:r>
            <w:r w:rsidRPr="00911C3A">
              <w:rPr>
                <w:sz w:val="22"/>
                <w:szCs w:val="22"/>
              </w:rPr>
              <w:t xml:space="preserve"> 250 </w:t>
            </w:r>
            <w:r w:rsidRPr="00911C3A">
              <w:rPr>
                <w:sz w:val="22"/>
                <w:szCs w:val="22"/>
                <w:lang w:val="en-US"/>
              </w:rPr>
              <w:t>G</w:t>
            </w:r>
            <w:r w:rsidRPr="00911C3A">
              <w:rPr>
                <w:sz w:val="22"/>
                <w:szCs w:val="22"/>
              </w:rPr>
              <w:t>6 1</w:t>
            </w:r>
            <w:r w:rsidRPr="00911C3A">
              <w:rPr>
                <w:sz w:val="22"/>
                <w:szCs w:val="22"/>
                <w:lang w:val="en-US"/>
              </w:rPr>
              <w:t>WY</w:t>
            </w:r>
            <w:r w:rsidRPr="00911C3A">
              <w:rPr>
                <w:sz w:val="22"/>
                <w:szCs w:val="22"/>
              </w:rPr>
              <w:t>58</w:t>
            </w:r>
            <w:r w:rsidRPr="00911C3A">
              <w:rPr>
                <w:sz w:val="22"/>
                <w:szCs w:val="22"/>
                <w:lang w:val="en-US"/>
              </w:rPr>
              <w:t>EA</w:t>
            </w:r>
            <w:r w:rsidRPr="00911C3A">
              <w:rPr>
                <w:sz w:val="22"/>
                <w:szCs w:val="22"/>
              </w:rPr>
              <w:t xml:space="preserve">, Мультимедийный проектор </w:t>
            </w:r>
            <w:r w:rsidRPr="00911C3A">
              <w:rPr>
                <w:sz w:val="22"/>
                <w:szCs w:val="22"/>
                <w:lang w:val="en-US"/>
              </w:rPr>
              <w:t>LG</w:t>
            </w:r>
            <w:r w:rsidRPr="00911C3A">
              <w:rPr>
                <w:sz w:val="22"/>
                <w:szCs w:val="22"/>
              </w:rPr>
              <w:t xml:space="preserve"> </w:t>
            </w:r>
            <w:r w:rsidRPr="00911C3A">
              <w:rPr>
                <w:sz w:val="22"/>
                <w:szCs w:val="22"/>
                <w:lang w:val="en-US"/>
              </w:rPr>
              <w:t>PF</w:t>
            </w:r>
            <w:r w:rsidRPr="00911C3A">
              <w:rPr>
                <w:sz w:val="22"/>
                <w:szCs w:val="22"/>
              </w:rPr>
              <w:t>1500</w:t>
            </w:r>
            <w:r w:rsidRPr="00911C3A">
              <w:rPr>
                <w:sz w:val="22"/>
                <w:szCs w:val="22"/>
                <w:lang w:val="en-US"/>
              </w:rPr>
              <w:t>G</w:t>
            </w:r>
            <w:r w:rsidRPr="00911C3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8D2CEA" w14:textId="77777777" w:rsidR="002C735C" w:rsidRPr="00911C3A" w:rsidRDefault="00B43524" w:rsidP="002718E2">
            <w:pPr>
              <w:pStyle w:val="Style214"/>
              <w:ind w:firstLine="0"/>
              <w:rPr>
                <w:sz w:val="22"/>
                <w:szCs w:val="22"/>
              </w:rPr>
            </w:pPr>
            <w:r w:rsidRPr="00911C3A">
              <w:rPr>
                <w:sz w:val="22"/>
                <w:szCs w:val="22"/>
              </w:rPr>
              <w:t xml:space="preserve">190005, г. Санкт-Петербург, 7-я Красноармейская ул., д. 6-8, пом. 21Н, 26Н, 15Н-19Н, Л-3, Л-4, Л-5, лит. </w:t>
            </w:r>
            <w:r w:rsidRPr="00911C3A">
              <w:rPr>
                <w:sz w:val="22"/>
                <w:szCs w:val="22"/>
                <w:lang w:val="en-US"/>
              </w:rPr>
              <w:t>А</w:t>
            </w:r>
          </w:p>
        </w:tc>
      </w:tr>
      <w:tr w:rsidR="002C735C" w:rsidRPr="00911C3A" w14:paraId="424E8511" w14:textId="77777777" w:rsidTr="008416EB">
        <w:tc>
          <w:tcPr>
            <w:tcW w:w="7797" w:type="dxa"/>
            <w:shd w:val="clear" w:color="auto" w:fill="auto"/>
          </w:tcPr>
          <w:p w14:paraId="325F9097" w14:textId="77777777" w:rsidR="002C735C" w:rsidRPr="00911C3A" w:rsidRDefault="00B43524" w:rsidP="002718E2">
            <w:pPr>
              <w:pStyle w:val="Style214"/>
              <w:ind w:firstLine="0"/>
              <w:rPr>
                <w:sz w:val="22"/>
                <w:szCs w:val="22"/>
              </w:rPr>
            </w:pPr>
            <w:r w:rsidRPr="00911C3A">
              <w:rPr>
                <w:sz w:val="22"/>
                <w:szCs w:val="22"/>
              </w:rPr>
              <w:t>Ауд. 504</w:t>
            </w:r>
            <w:proofErr w:type="gramStart"/>
            <w:r w:rsidRPr="00911C3A">
              <w:rPr>
                <w:sz w:val="22"/>
                <w:szCs w:val="22"/>
              </w:rPr>
              <w:t>А  Лаборатория</w:t>
            </w:r>
            <w:proofErr w:type="gramEnd"/>
            <w:r w:rsidRPr="00911C3A">
              <w:rPr>
                <w:sz w:val="22"/>
                <w:szCs w:val="22"/>
              </w:rPr>
              <w:t xml:space="preserve"> "Лабораторный комплекс". </w:t>
            </w:r>
            <w:proofErr w:type="gramStart"/>
            <w:r w:rsidRPr="00911C3A">
              <w:rPr>
                <w:sz w:val="22"/>
                <w:szCs w:val="22"/>
              </w:rPr>
              <w:t>Специализированная  мебель</w:t>
            </w:r>
            <w:proofErr w:type="gramEnd"/>
            <w:r w:rsidRPr="00911C3A">
              <w:rPr>
                <w:sz w:val="22"/>
                <w:szCs w:val="22"/>
              </w:rPr>
              <w:t xml:space="preserve"> и оборудование: Учебная мебель на 30 посадочных мест, рабочее место </w:t>
            </w:r>
            <w:r w:rsidRPr="00911C3A">
              <w:rPr>
                <w:sz w:val="22"/>
                <w:szCs w:val="22"/>
              </w:rPr>
              <w:lastRenderedPageBreak/>
              <w:t xml:space="preserve">преподавателя, доска меловая - 1 шт., стол - 1шт., тумба - 1шт., трибуна - 1шт.Компьютер </w:t>
            </w:r>
            <w:proofErr w:type="spellStart"/>
            <w:r w:rsidRPr="00911C3A">
              <w:rPr>
                <w:sz w:val="22"/>
                <w:szCs w:val="22"/>
                <w:lang w:val="en-US"/>
              </w:rPr>
              <w:t>Ledovo</w:t>
            </w:r>
            <w:proofErr w:type="spellEnd"/>
            <w:r w:rsidRPr="00911C3A">
              <w:rPr>
                <w:sz w:val="22"/>
                <w:szCs w:val="22"/>
              </w:rPr>
              <w:t>2: 4</w:t>
            </w:r>
            <w:r w:rsidRPr="00911C3A">
              <w:rPr>
                <w:sz w:val="22"/>
                <w:szCs w:val="22"/>
                <w:lang w:val="en-US"/>
              </w:rPr>
              <w:t>x</w:t>
            </w:r>
            <w:r w:rsidRPr="00911C3A">
              <w:rPr>
                <w:sz w:val="22"/>
                <w:szCs w:val="22"/>
              </w:rPr>
              <w:t>3.1/8</w:t>
            </w:r>
            <w:r w:rsidRPr="00911C3A">
              <w:rPr>
                <w:sz w:val="22"/>
                <w:szCs w:val="22"/>
                <w:lang w:val="en-US"/>
              </w:rPr>
              <w:t>Gb</w:t>
            </w:r>
            <w:r w:rsidRPr="00911C3A">
              <w:rPr>
                <w:sz w:val="22"/>
                <w:szCs w:val="22"/>
              </w:rPr>
              <w:t>/500</w:t>
            </w:r>
            <w:r w:rsidRPr="00911C3A">
              <w:rPr>
                <w:sz w:val="22"/>
                <w:szCs w:val="22"/>
                <w:lang w:val="en-US"/>
              </w:rPr>
              <w:t>Gb</w:t>
            </w:r>
            <w:r w:rsidRPr="00911C3A">
              <w:rPr>
                <w:sz w:val="22"/>
                <w:szCs w:val="22"/>
              </w:rPr>
              <w:t xml:space="preserve">/ </w:t>
            </w:r>
            <w:proofErr w:type="spellStart"/>
            <w:r w:rsidRPr="00911C3A">
              <w:rPr>
                <w:sz w:val="22"/>
                <w:szCs w:val="22"/>
                <w:lang w:val="en-US"/>
              </w:rPr>
              <w:t>Pfilips</w:t>
            </w:r>
            <w:proofErr w:type="spellEnd"/>
            <w:r w:rsidRPr="00911C3A">
              <w:rPr>
                <w:sz w:val="22"/>
                <w:szCs w:val="22"/>
              </w:rPr>
              <w:t xml:space="preserve"> 23" 236</w:t>
            </w:r>
            <w:r w:rsidRPr="00911C3A">
              <w:rPr>
                <w:sz w:val="22"/>
                <w:szCs w:val="22"/>
                <w:lang w:val="en-US"/>
              </w:rPr>
              <w:t>V</w:t>
            </w:r>
            <w:r w:rsidRPr="00911C3A">
              <w:rPr>
                <w:sz w:val="22"/>
                <w:szCs w:val="22"/>
              </w:rPr>
              <w:t xml:space="preserve">3 - 16 шт., Интерактивная доска </w:t>
            </w:r>
            <w:proofErr w:type="spellStart"/>
            <w:r w:rsidRPr="00911C3A">
              <w:rPr>
                <w:sz w:val="22"/>
                <w:szCs w:val="22"/>
                <w:lang w:val="en-US"/>
              </w:rPr>
              <w:t>Scren</w:t>
            </w:r>
            <w:proofErr w:type="spellEnd"/>
            <w:r w:rsidRPr="00911C3A">
              <w:rPr>
                <w:sz w:val="22"/>
                <w:szCs w:val="22"/>
              </w:rPr>
              <w:t xml:space="preserve"> </w:t>
            </w:r>
            <w:r w:rsidRPr="00911C3A">
              <w:rPr>
                <w:sz w:val="22"/>
                <w:szCs w:val="22"/>
                <w:lang w:val="en-US"/>
              </w:rPr>
              <w:t>Media</w:t>
            </w:r>
            <w:r w:rsidRPr="00911C3A">
              <w:rPr>
                <w:sz w:val="22"/>
                <w:szCs w:val="22"/>
              </w:rPr>
              <w:t xml:space="preserve"> </w:t>
            </w:r>
            <w:r w:rsidRPr="00911C3A">
              <w:rPr>
                <w:sz w:val="22"/>
                <w:szCs w:val="22"/>
                <w:lang w:val="en-US"/>
              </w:rPr>
              <w:t>RE</w:t>
            </w:r>
            <w:r w:rsidRPr="00911C3A">
              <w:rPr>
                <w:sz w:val="22"/>
                <w:szCs w:val="22"/>
              </w:rPr>
              <w:t xml:space="preserve"> 100</w:t>
            </w:r>
            <w:r w:rsidRPr="00911C3A">
              <w:rPr>
                <w:sz w:val="22"/>
                <w:szCs w:val="22"/>
                <w:lang w:val="en-US"/>
              </w:rPr>
              <w:t>AW</w:t>
            </w:r>
            <w:r w:rsidRPr="00911C3A">
              <w:rPr>
                <w:sz w:val="22"/>
                <w:szCs w:val="22"/>
              </w:rPr>
              <w:t xml:space="preserve"> </w:t>
            </w:r>
            <w:r w:rsidRPr="00911C3A">
              <w:rPr>
                <w:sz w:val="22"/>
                <w:szCs w:val="22"/>
                <w:lang w:val="en-US"/>
              </w:rPr>
              <w:t>Dual</w:t>
            </w:r>
            <w:r w:rsidRPr="00911C3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3AB56B" w14:textId="77777777" w:rsidR="002C735C" w:rsidRPr="00911C3A" w:rsidRDefault="00B43524" w:rsidP="002718E2">
            <w:pPr>
              <w:pStyle w:val="Style214"/>
              <w:ind w:firstLine="0"/>
              <w:rPr>
                <w:sz w:val="22"/>
                <w:szCs w:val="22"/>
              </w:rPr>
            </w:pPr>
            <w:r w:rsidRPr="00911C3A">
              <w:rPr>
                <w:sz w:val="22"/>
                <w:szCs w:val="22"/>
              </w:rPr>
              <w:lastRenderedPageBreak/>
              <w:t xml:space="preserve">190005, г. Санкт-Петербург, 7-я </w:t>
            </w:r>
            <w:r w:rsidRPr="00911C3A">
              <w:rPr>
                <w:sz w:val="22"/>
                <w:szCs w:val="22"/>
              </w:rPr>
              <w:lastRenderedPageBreak/>
              <w:t xml:space="preserve">Красноармейская ул., д. 6-8, пом. 21Н, 26Н, 15Н-19Н, Л-3, Л-4, Л-5, лит. </w:t>
            </w:r>
            <w:r w:rsidRPr="00911C3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w:t>
      </w:r>
      <w:proofErr w:type="gramStart"/>
      <w:r w:rsidRPr="007E6725">
        <w:rPr>
          <w:rFonts w:ascii="Times New Roman" w:hAnsi="Times New Roman"/>
          <w:sz w:val="28"/>
          <w:szCs w:val="28"/>
        </w:rPr>
        <w:t xml:space="preserve">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w:t>
      </w:r>
      <w:proofErr w:type="gramEnd"/>
      <w:r w:rsidRPr="007E6725">
        <w:rPr>
          <w:rFonts w:ascii="Times New Roman" w:hAnsi="Times New Roman"/>
          <w:sz w:val="28"/>
          <w:szCs w:val="28"/>
        </w:rPr>
        <w:t xml:space="preserve">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proofErr w:type="spellStart"/>
      <w:r w:rsidR="00632575" w:rsidRPr="007E6725">
        <w:rPr>
          <w:rFonts w:ascii="Times New Roman" w:hAnsi="Times New Roman"/>
          <w:sz w:val="28"/>
          <w:szCs w:val="28"/>
        </w:rPr>
        <w:t>СПбГЭУ</w:t>
      </w:r>
      <w:proofErr w:type="spellEnd"/>
      <w:r w:rsidR="00632575" w:rsidRPr="007E6725">
        <w:rPr>
          <w:rFonts w:ascii="Times New Roman" w:hAnsi="Times New Roman"/>
          <w:sz w:val="28"/>
          <w:szCs w:val="28"/>
        </w:rPr>
        <w:t xml:space="preserve">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proofErr w:type="gramStart"/>
      <w:r w:rsidRPr="007E6725">
        <w:rPr>
          <w:rFonts w:ascii="Times New Roman" w:hAnsi="Times New Roman"/>
          <w:sz w:val="28"/>
          <w:szCs w:val="28"/>
        </w:rPr>
        <w:t>фундаментальных основ мировоззрения</w:t>
      </w:r>
      <w:proofErr w:type="gramEnd"/>
      <w:r w:rsidRPr="007E6725">
        <w:rPr>
          <w:rFonts w:ascii="Times New Roman" w:hAnsi="Times New Roman"/>
          <w:sz w:val="28"/>
          <w:szCs w:val="28"/>
        </w:rPr>
        <w:t xml:space="preserve">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w:t>
      </w:r>
      <w:proofErr w:type="gramStart"/>
      <w:r w:rsidRPr="007E6725">
        <w:rPr>
          <w:sz w:val="28"/>
          <w:szCs w:val="28"/>
        </w:rPr>
        <w:t>профессиональных компетенций</w:t>
      </w:r>
      <w:proofErr w:type="gramEnd"/>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w:t>
      </w:r>
      <w:r w:rsidRPr="007E6725">
        <w:rPr>
          <w:sz w:val="28"/>
          <w:szCs w:val="28"/>
        </w:rPr>
        <w:lastRenderedPageBreak/>
        <w:t>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1C3A" w14:paraId="02AECE88" w14:textId="77777777" w:rsidTr="003B1CD4">
        <w:tc>
          <w:tcPr>
            <w:tcW w:w="562" w:type="dxa"/>
          </w:tcPr>
          <w:p w14:paraId="52A480C1" w14:textId="77777777" w:rsidR="00911C3A" w:rsidRPr="009E6058" w:rsidRDefault="00911C3A" w:rsidP="003B1CD4">
            <w:pPr>
              <w:pStyle w:val="Default"/>
              <w:spacing w:after="30"/>
              <w:jc w:val="both"/>
              <w:rPr>
                <w:sz w:val="23"/>
                <w:szCs w:val="23"/>
                <w:lang w:val="en-US"/>
              </w:rPr>
            </w:pPr>
          </w:p>
        </w:tc>
        <w:tc>
          <w:tcPr>
            <w:tcW w:w="8783" w:type="dxa"/>
          </w:tcPr>
          <w:p w14:paraId="0BEC48BA" w14:textId="77777777" w:rsidR="00911C3A" w:rsidRPr="00911C3A" w:rsidRDefault="00911C3A" w:rsidP="003B1CD4">
            <w:pPr>
              <w:pStyle w:val="Default"/>
              <w:spacing w:after="30"/>
              <w:jc w:val="both"/>
              <w:rPr>
                <w:sz w:val="23"/>
                <w:szCs w:val="23"/>
              </w:rPr>
            </w:pPr>
            <w:r w:rsidRPr="00911C3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1C3A" w:rsidRDefault="00AD3A54" w:rsidP="00801458">
            <w:pPr>
              <w:pStyle w:val="Default"/>
              <w:spacing w:after="30"/>
              <w:jc w:val="both"/>
              <w:rPr>
                <w:sz w:val="23"/>
                <w:szCs w:val="23"/>
              </w:rPr>
            </w:pPr>
            <w:r w:rsidRPr="00911C3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11C3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1C3A" w14:paraId="5A1C9382" w14:textId="77777777" w:rsidTr="00801458">
        <w:tc>
          <w:tcPr>
            <w:tcW w:w="2336" w:type="dxa"/>
          </w:tcPr>
          <w:p w14:paraId="4C518DAB" w14:textId="77777777" w:rsidR="005D65A5" w:rsidRPr="00911C3A" w:rsidRDefault="005D65A5" w:rsidP="00801458">
            <w:pPr>
              <w:jc w:val="center"/>
              <w:rPr>
                <w:rFonts w:ascii="Times New Roman" w:hAnsi="Times New Roman" w:cs="Times New Roman"/>
                <w:b/>
              </w:rPr>
            </w:pPr>
            <w:r w:rsidRPr="00911C3A">
              <w:rPr>
                <w:rFonts w:ascii="Times New Roman" w:hAnsi="Times New Roman" w:cs="Times New Roman"/>
                <w:b/>
              </w:rPr>
              <w:t>Номер контрольной точки</w:t>
            </w:r>
          </w:p>
        </w:tc>
        <w:tc>
          <w:tcPr>
            <w:tcW w:w="2336" w:type="dxa"/>
          </w:tcPr>
          <w:p w14:paraId="6FB4C23E" w14:textId="77777777" w:rsidR="005D65A5" w:rsidRPr="00911C3A" w:rsidRDefault="005D65A5" w:rsidP="00801458">
            <w:pPr>
              <w:jc w:val="center"/>
              <w:rPr>
                <w:rFonts w:ascii="Times New Roman" w:hAnsi="Times New Roman" w:cs="Times New Roman"/>
                <w:b/>
              </w:rPr>
            </w:pPr>
            <w:r w:rsidRPr="00911C3A">
              <w:rPr>
                <w:rFonts w:ascii="Times New Roman" w:hAnsi="Times New Roman" w:cs="Times New Roman"/>
                <w:b/>
              </w:rPr>
              <w:t>Тип контрольной точки</w:t>
            </w:r>
          </w:p>
        </w:tc>
        <w:tc>
          <w:tcPr>
            <w:tcW w:w="2336" w:type="dxa"/>
          </w:tcPr>
          <w:p w14:paraId="048CBEA9" w14:textId="77777777" w:rsidR="005D65A5" w:rsidRPr="00911C3A" w:rsidRDefault="005D65A5" w:rsidP="00801458">
            <w:pPr>
              <w:jc w:val="center"/>
              <w:rPr>
                <w:rFonts w:ascii="Times New Roman" w:hAnsi="Times New Roman" w:cs="Times New Roman"/>
                <w:b/>
              </w:rPr>
            </w:pPr>
            <w:r w:rsidRPr="00911C3A">
              <w:rPr>
                <w:rFonts w:ascii="Times New Roman" w:hAnsi="Times New Roman" w:cs="Times New Roman"/>
                <w:b/>
              </w:rPr>
              <w:t>Способ проведения</w:t>
            </w:r>
          </w:p>
        </w:tc>
        <w:tc>
          <w:tcPr>
            <w:tcW w:w="2337" w:type="dxa"/>
          </w:tcPr>
          <w:p w14:paraId="267B0FDF" w14:textId="77777777" w:rsidR="005D65A5" w:rsidRPr="00911C3A" w:rsidRDefault="005D65A5" w:rsidP="00801458">
            <w:pPr>
              <w:jc w:val="center"/>
              <w:rPr>
                <w:rFonts w:ascii="Times New Roman" w:hAnsi="Times New Roman" w:cs="Times New Roman"/>
                <w:b/>
              </w:rPr>
            </w:pPr>
            <w:r w:rsidRPr="00911C3A">
              <w:rPr>
                <w:rFonts w:ascii="Times New Roman" w:hAnsi="Times New Roman" w:cs="Times New Roman"/>
                <w:b/>
              </w:rPr>
              <w:t>Номера тем</w:t>
            </w:r>
          </w:p>
        </w:tc>
      </w:tr>
      <w:tr w:rsidR="005D65A5" w:rsidRPr="00911C3A" w14:paraId="07658034" w14:textId="77777777" w:rsidTr="00801458">
        <w:tc>
          <w:tcPr>
            <w:tcW w:w="2336" w:type="dxa"/>
          </w:tcPr>
          <w:p w14:paraId="1553D698" w14:textId="78F29BFB" w:rsidR="005D65A5" w:rsidRPr="00911C3A" w:rsidRDefault="007478E0" w:rsidP="00801458">
            <w:pPr>
              <w:jc w:val="center"/>
              <w:rPr>
                <w:rFonts w:ascii="Times New Roman" w:hAnsi="Times New Roman" w:cs="Times New Roman"/>
              </w:rPr>
            </w:pPr>
            <w:r w:rsidRPr="00911C3A">
              <w:rPr>
                <w:rFonts w:ascii="Times New Roman" w:hAnsi="Times New Roman" w:cs="Times New Roman"/>
                <w:lang w:val="en-US"/>
              </w:rPr>
              <w:t>1</w:t>
            </w:r>
          </w:p>
        </w:tc>
        <w:tc>
          <w:tcPr>
            <w:tcW w:w="2336" w:type="dxa"/>
          </w:tcPr>
          <w:p w14:paraId="4C5C3C11" w14:textId="5E14221A" w:rsidR="005D65A5" w:rsidRPr="00911C3A" w:rsidRDefault="007478E0" w:rsidP="00801458">
            <w:pPr>
              <w:rPr>
                <w:rFonts w:ascii="Times New Roman" w:hAnsi="Times New Roman" w:cs="Times New Roman"/>
              </w:rPr>
            </w:pPr>
            <w:r w:rsidRPr="00911C3A">
              <w:rPr>
                <w:rFonts w:ascii="Times New Roman" w:hAnsi="Times New Roman" w:cs="Times New Roman"/>
                <w:lang w:val="en-US"/>
              </w:rPr>
              <w:t>Контрольная работа</w:t>
            </w:r>
          </w:p>
        </w:tc>
        <w:tc>
          <w:tcPr>
            <w:tcW w:w="2336" w:type="dxa"/>
          </w:tcPr>
          <w:p w14:paraId="09793085" w14:textId="37E3864C" w:rsidR="005D65A5" w:rsidRPr="00911C3A" w:rsidRDefault="007478E0" w:rsidP="00801458">
            <w:pPr>
              <w:rPr>
                <w:rFonts w:ascii="Times New Roman" w:hAnsi="Times New Roman" w:cs="Times New Roman"/>
              </w:rPr>
            </w:pPr>
            <w:r w:rsidRPr="00911C3A">
              <w:rPr>
                <w:rFonts w:ascii="Times New Roman" w:hAnsi="Times New Roman" w:cs="Times New Roman"/>
                <w:lang w:val="en-US"/>
              </w:rPr>
              <w:t>письменно</w:t>
            </w:r>
          </w:p>
        </w:tc>
        <w:tc>
          <w:tcPr>
            <w:tcW w:w="2337" w:type="dxa"/>
          </w:tcPr>
          <w:p w14:paraId="094717B7" w14:textId="2660FE96" w:rsidR="005D65A5" w:rsidRPr="00911C3A" w:rsidRDefault="007478E0" w:rsidP="00801458">
            <w:pPr>
              <w:rPr>
                <w:rFonts w:ascii="Times New Roman" w:hAnsi="Times New Roman" w:cs="Times New Roman"/>
              </w:rPr>
            </w:pPr>
            <w:r w:rsidRPr="00911C3A">
              <w:rPr>
                <w:rFonts w:ascii="Times New Roman" w:hAnsi="Times New Roman" w:cs="Times New Roman"/>
                <w:lang w:val="en-US"/>
              </w:rPr>
              <w:t>1-3</w:t>
            </w:r>
          </w:p>
        </w:tc>
      </w:tr>
      <w:tr w:rsidR="005D65A5" w:rsidRPr="00911C3A" w14:paraId="50B927A2" w14:textId="77777777" w:rsidTr="00801458">
        <w:tc>
          <w:tcPr>
            <w:tcW w:w="2336" w:type="dxa"/>
          </w:tcPr>
          <w:p w14:paraId="5953A3AF" w14:textId="77777777" w:rsidR="005D65A5" w:rsidRPr="00911C3A" w:rsidRDefault="007478E0" w:rsidP="00801458">
            <w:pPr>
              <w:jc w:val="center"/>
              <w:rPr>
                <w:rFonts w:ascii="Times New Roman" w:hAnsi="Times New Roman" w:cs="Times New Roman"/>
              </w:rPr>
            </w:pPr>
            <w:r w:rsidRPr="00911C3A">
              <w:rPr>
                <w:rFonts w:ascii="Times New Roman" w:hAnsi="Times New Roman" w:cs="Times New Roman"/>
                <w:lang w:val="en-US"/>
              </w:rPr>
              <w:t>2</w:t>
            </w:r>
          </w:p>
        </w:tc>
        <w:tc>
          <w:tcPr>
            <w:tcW w:w="2336" w:type="dxa"/>
          </w:tcPr>
          <w:p w14:paraId="78BB477D"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Контрольная работа</w:t>
            </w:r>
          </w:p>
        </w:tc>
        <w:tc>
          <w:tcPr>
            <w:tcW w:w="2336" w:type="dxa"/>
          </w:tcPr>
          <w:p w14:paraId="43B27B39"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письменно</w:t>
            </w:r>
          </w:p>
        </w:tc>
        <w:tc>
          <w:tcPr>
            <w:tcW w:w="2337" w:type="dxa"/>
          </w:tcPr>
          <w:p w14:paraId="312E1A71"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4-6</w:t>
            </w:r>
          </w:p>
        </w:tc>
      </w:tr>
      <w:tr w:rsidR="005D65A5" w:rsidRPr="00911C3A" w14:paraId="5C65BF20" w14:textId="77777777" w:rsidTr="00801458">
        <w:tc>
          <w:tcPr>
            <w:tcW w:w="2336" w:type="dxa"/>
          </w:tcPr>
          <w:p w14:paraId="6A324FBC" w14:textId="77777777" w:rsidR="005D65A5" w:rsidRPr="00911C3A" w:rsidRDefault="007478E0" w:rsidP="00801458">
            <w:pPr>
              <w:jc w:val="center"/>
              <w:rPr>
                <w:rFonts w:ascii="Times New Roman" w:hAnsi="Times New Roman" w:cs="Times New Roman"/>
              </w:rPr>
            </w:pPr>
            <w:r w:rsidRPr="00911C3A">
              <w:rPr>
                <w:rFonts w:ascii="Times New Roman" w:hAnsi="Times New Roman" w:cs="Times New Roman"/>
                <w:lang w:val="en-US"/>
              </w:rPr>
              <w:t>3</w:t>
            </w:r>
          </w:p>
        </w:tc>
        <w:tc>
          <w:tcPr>
            <w:tcW w:w="2336" w:type="dxa"/>
          </w:tcPr>
          <w:p w14:paraId="2729CFFE"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Текущий контроль</w:t>
            </w:r>
          </w:p>
        </w:tc>
        <w:tc>
          <w:tcPr>
            <w:tcW w:w="2336" w:type="dxa"/>
          </w:tcPr>
          <w:p w14:paraId="0A1CFDF2"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письменно</w:t>
            </w:r>
          </w:p>
        </w:tc>
        <w:tc>
          <w:tcPr>
            <w:tcW w:w="2337" w:type="dxa"/>
          </w:tcPr>
          <w:p w14:paraId="1546E902" w14:textId="77777777" w:rsidR="005D65A5" w:rsidRPr="00911C3A" w:rsidRDefault="007478E0" w:rsidP="00801458">
            <w:pPr>
              <w:rPr>
                <w:rFonts w:ascii="Times New Roman" w:hAnsi="Times New Roman" w:cs="Times New Roman"/>
              </w:rPr>
            </w:pPr>
            <w:r w:rsidRPr="00911C3A">
              <w:rPr>
                <w:rFonts w:ascii="Times New Roman" w:hAnsi="Times New Roman" w:cs="Times New Roman"/>
                <w:lang w:val="en-US"/>
              </w:rPr>
              <w:t>1-6</w:t>
            </w:r>
          </w:p>
        </w:tc>
      </w:tr>
    </w:tbl>
    <w:p w14:paraId="6D01A11C" w14:textId="61720847" w:rsidR="00F56264" w:rsidRPr="00911C3A" w:rsidRDefault="00F56264" w:rsidP="00090AC1">
      <w:pPr>
        <w:jc w:val="both"/>
        <w:rPr>
          <w:rFonts w:ascii="Times New Roman" w:hAnsi="Times New Roman" w:cs="Times New Roman"/>
          <w:b/>
          <w:sz w:val="28"/>
          <w:szCs w:val="28"/>
        </w:rPr>
      </w:pPr>
    </w:p>
    <w:p w14:paraId="1E7CF20C" w14:textId="77777777" w:rsidR="00C23E7F" w:rsidRPr="00911C3A"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911C3A">
        <w:rPr>
          <w:rFonts w:ascii="Times New Roman" w:hAnsi="Times New Roman" w:cs="Times New Roman"/>
          <w:b/>
          <w:color w:val="auto"/>
          <w:sz w:val="28"/>
          <w:szCs w:val="28"/>
        </w:rPr>
        <w:t>1.4 Другие объекты оценивания</w:t>
      </w:r>
      <w:bookmarkEnd w:id="23"/>
      <w:bookmarkEnd w:id="24"/>
    </w:p>
    <w:p w14:paraId="79C7E7E3" w14:textId="52D80A3E" w:rsidR="00C23E7F" w:rsidRPr="00911C3A"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1C3A" w:rsidRPr="00911C3A" w14:paraId="2FDD6CE7" w14:textId="77777777" w:rsidTr="003B1CD4">
        <w:tc>
          <w:tcPr>
            <w:tcW w:w="562" w:type="dxa"/>
          </w:tcPr>
          <w:p w14:paraId="7A0C40E8" w14:textId="77777777" w:rsidR="00911C3A" w:rsidRPr="00911C3A" w:rsidRDefault="00911C3A" w:rsidP="003B1CD4">
            <w:pPr>
              <w:pStyle w:val="Default"/>
              <w:spacing w:after="30"/>
              <w:jc w:val="both"/>
              <w:rPr>
                <w:sz w:val="23"/>
                <w:szCs w:val="23"/>
                <w:lang w:val="en-US"/>
              </w:rPr>
            </w:pPr>
          </w:p>
        </w:tc>
        <w:tc>
          <w:tcPr>
            <w:tcW w:w="8783" w:type="dxa"/>
          </w:tcPr>
          <w:p w14:paraId="4322F9FE" w14:textId="77777777" w:rsidR="00911C3A" w:rsidRPr="00911C3A" w:rsidRDefault="00911C3A" w:rsidP="003B1CD4">
            <w:pPr>
              <w:pStyle w:val="Default"/>
              <w:spacing w:after="30"/>
              <w:jc w:val="both"/>
              <w:rPr>
                <w:sz w:val="23"/>
                <w:szCs w:val="23"/>
              </w:rPr>
            </w:pPr>
            <w:r w:rsidRPr="00911C3A">
              <w:rPr>
                <w:sz w:val="23"/>
                <w:szCs w:val="23"/>
              </w:rPr>
              <w:t>Рабочей программой дисциплины не предусмотрено.</w:t>
            </w:r>
          </w:p>
        </w:tc>
      </w:tr>
    </w:tbl>
    <w:p w14:paraId="450DC83C" w14:textId="77777777" w:rsidR="00911C3A" w:rsidRPr="00911C3A" w:rsidRDefault="00911C3A" w:rsidP="00C23E7F">
      <w:pPr>
        <w:spacing w:after="0" w:line="240" w:lineRule="auto"/>
        <w:jc w:val="center"/>
        <w:rPr>
          <w:rFonts w:ascii="Times New Roman" w:hAnsi="Times New Roman"/>
          <w:b/>
          <w:sz w:val="28"/>
          <w:szCs w:val="28"/>
        </w:rPr>
      </w:pPr>
    </w:p>
    <w:p w14:paraId="11DE9780" w14:textId="77777777" w:rsidR="00B8237E" w:rsidRPr="00911C3A"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911C3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11C3A" w:rsidRDefault="00B8237E" w:rsidP="00B8237E"/>
    <w:tbl>
      <w:tblPr>
        <w:tblStyle w:val="a4"/>
        <w:tblW w:w="5000" w:type="pct"/>
        <w:tblLook w:val="04A0" w:firstRow="1" w:lastRow="0" w:firstColumn="1" w:lastColumn="0" w:noHBand="0" w:noVBand="1"/>
      </w:tblPr>
      <w:tblGrid>
        <w:gridCol w:w="4672"/>
        <w:gridCol w:w="4673"/>
      </w:tblGrid>
      <w:tr w:rsidR="00B8237E" w:rsidRPr="00911C3A" w14:paraId="0267C479" w14:textId="77777777" w:rsidTr="00801458">
        <w:tc>
          <w:tcPr>
            <w:tcW w:w="2500" w:type="pct"/>
          </w:tcPr>
          <w:p w14:paraId="37F699C9" w14:textId="77777777" w:rsidR="00B8237E" w:rsidRPr="00911C3A" w:rsidRDefault="00B8237E" w:rsidP="00801458">
            <w:pPr>
              <w:jc w:val="center"/>
              <w:rPr>
                <w:rFonts w:ascii="Times New Roman" w:hAnsi="Times New Roman" w:cs="Times New Roman"/>
                <w:b/>
              </w:rPr>
            </w:pPr>
            <w:r w:rsidRPr="00911C3A">
              <w:rPr>
                <w:rFonts w:ascii="Times New Roman" w:hAnsi="Times New Roman" w:cs="Times New Roman"/>
                <w:b/>
              </w:rPr>
              <w:t>Наименования самостоятельной работы</w:t>
            </w:r>
          </w:p>
        </w:tc>
        <w:tc>
          <w:tcPr>
            <w:tcW w:w="2500" w:type="pct"/>
          </w:tcPr>
          <w:p w14:paraId="0A769611" w14:textId="77777777" w:rsidR="00B8237E" w:rsidRPr="00911C3A" w:rsidRDefault="00B8237E" w:rsidP="00801458">
            <w:pPr>
              <w:jc w:val="center"/>
              <w:rPr>
                <w:rFonts w:ascii="Times New Roman" w:hAnsi="Times New Roman" w:cs="Times New Roman"/>
                <w:b/>
              </w:rPr>
            </w:pPr>
            <w:r w:rsidRPr="00911C3A">
              <w:rPr>
                <w:rFonts w:ascii="Times New Roman" w:hAnsi="Times New Roman" w:cs="Times New Roman"/>
                <w:b/>
              </w:rPr>
              <w:t>Номера тем</w:t>
            </w:r>
          </w:p>
        </w:tc>
      </w:tr>
      <w:tr w:rsidR="00B8237E" w:rsidRPr="00911C3A" w14:paraId="3F240151" w14:textId="77777777" w:rsidTr="00801458">
        <w:tc>
          <w:tcPr>
            <w:tcW w:w="2500" w:type="pct"/>
          </w:tcPr>
          <w:p w14:paraId="61E91592" w14:textId="61A0874C" w:rsidR="00B8237E" w:rsidRPr="00911C3A" w:rsidRDefault="00B8237E" w:rsidP="00801458">
            <w:pPr>
              <w:rPr>
                <w:rFonts w:ascii="Times New Roman" w:hAnsi="Times New Roman" w:cs="Times New Roman"/>
                <w:lang w:val="en-US"/>
              </w:rPr>
            </w:pPr>
            <w:r w:rsidRPr="00911C3A">
              <w:rPr>
                <w:rFonts w:ascii="Times New Roman" w:hAnsi="Times New Roman" w:cs="Times New Roman"/>
                <w:lang w:val="en-US"/>
              </w:rPr>
              <w:t>Выполнение домашних заданий</w:t>
            </w:r>
          </w:p>
        </w:tc>
        <w:tc>
          <w:tcPr>
            <w:tcW w:w="2500" w:type="pct"/>
          </w:tcPr>
          <w:p w14:paraId="45ED640C" w14:textId="16CDBBD7" w:rsidR="00B8237E" w:rsidRPr="00911C3A" w:rsidRDefault="005C548A" w:rsidP="00801458">
            <w:pPr>
              <w:rPr>
                <w:rFonts w:ascii="Times New Roman" w:hAnsi="Times New Roman" w:cs="Times New Roman"/>
              </w:rPr>
            </w:pPr>
            <w:r w:rsidRPr="00911C3A">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5D0CE" w14:textId="77777777" w:rsidR="00F711D3" w:rsidRDefault="00F711D3" w:rsidP="00315CA6">
      <w:pPr>
        <w:spacing w:after="0" w:line="240" w:lineRule="auto"/>
      </w:pPr>
      <w:r>
        <w:separator/>
      </w:r>
    </w:p>
  </w:endnote>
  <w:endnote w:type="continuationSeparator" w:id="0">
    <w:p w14:paraId="54F3929A" w14:textId="77777777" w:rsidR="00F711D3" w:rsidRDefault="00F711D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054E4A98" w:rsidR="00801458" w:rsidRDefault="00801458">
        <w:pPr>
          <w:pStyle w:val="af4"/>
          <w:jc w:val="center"/>
        </w:pPr>
        <w:r>
          <w:fldChar w:fldCharType="begin"/>
        </w:r>
        <w:r>
          <w:instrText>PAGE   \* MERGEFORMAT</w:instrText>
        </w:r>
        <w:r>
          <w:fldChar w:fldCharType="separate"/>
        </w:r>
        <w:r w:rsidR="00911C3A">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CC0E5" w14:textId="77777777" w:rsidR="00F711D3" w:rsidRDefault="00F711D3" w:rsidP="00315CA6">
      <w:pPr>
        <w:spacing w:after="0" w:line="240" w:lineRule="auto"/>
      </w:pPr>
      <w:r>
        <w:separator/>
      </w:r>
    </w:p>
  </w:footnote>
  <w:footnote w:type="continuationSeparator" w:id="0">
    <w:p w14:paraId="1C9AB5BF" w14:textId="77777777" w:rsidR="00F711D3" w:rsidRDefault="00F711D3"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1C3A"/>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11D3"/>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C3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53727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urait.ru/bcode/535870"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052866-55A9-4EB7-8BAE-CFE142108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4687</Words>
  <Characters>26722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2026-06-18T08:51:00Z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